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9B6DEB" w14:textId="77777777" w:rsidR="0020654F" w:rsidRDefault="0020654F">
      <w:pPr>
        <w:rPr>
          <w:rFonts w:ascii="Source Sans 3" w:eastAsia="Source Sans 3" w:hAnsi="Source Sans 3" w:cs="Source Sans 3"/>
        </w:rPr>
      </w:pPr>
    </w:p>
    <w:p w14:paraId="59D47A8E" w14:textId="53205BBC" w:rsidR="0020654F" w:rsidRDefault="008310B9">
      <w:pPr>
        <w:rPr>
          <w:rFonts w:ascii="Source Sans 3" w:eastAsia="Source Sans 3" w:hAnsi="Source Sans 3" w:cs="Source Sans 3"/>
        </w:rPr>
        <w:sectPr w:rsidR="0020654F">
          <w:headerReference w:type="default" r:id="rId8"/>
          <w:footerReference w:type="default" r:id="rId9"/>
          <w:pgSz w:w="12240" w:h="15840"/>
          <w:pgMar w:top="2347" w:right="1440" w:bottom="1440" w:left="1440" w:header="720" w:footer="720" w:gutter="0"/>
          <w:pgNumType w:start="1"/>
          <w:cols w:space="720" w:equalWidth="0">
            <w:col w:w="9360" w:space="0"/>
          </w:cols>
          <w:titlePg/>
        </w:sectPr>
      </w:pPr>
      <w:r>
        <w:rPr>
          <w:rFonts w:ascii="Source Sans 3" w:eastAsia="Source Sans 3" w:hAnsi="Source Sans 3" w:cs="Source Sans 3"/>
          <w:noProof/>
        </w:rPr>
        <mc:AlternateContent>
          <mc:Choice Requires="wpg">
            <w:drawing>
              <wp:anchor distT="0" distB="0" distL="0" distR="0" simplePos="0" relativeHeight="251659264" behindDoc="1" locked="0" layoutInCell="1" hidden="0" allowOverlap="1" wp14:anchorId="31B11211" wp14:editId="0C32DBDA">
                <wp:simplePos x="0" y="0"/>
                <wp:positionH relativeFrom="page">
                  <wp:posOffset>-39839</wp:posOffset>
                </wp:positionH>
                <wp:positionV relativeFrom="page">
                  <wp:posOffset>6242050</wp:posOffset>
                </wp:positionV>
                <wp:extent cx="7809880" cy="5302250"/>
                <wp:effectExtent l="0" t="0" r="635" b="0"/>
                <wp:wrapNone/>
                <wp:docPr id="13" name="Group 13"/>
                <wp:cNvGraphicFramePr/>
                <a:graphic xmlns:a="http://schemas.openxmlformats.org/drawingml/2006/main">
                  <a:graphicData uri="http://schemas.microsoft.com/office/word/2010/wordprocessingGroup">
                    <wpg:wgp>
                      <wpg:cNvGrpSpPr/>
                      <wpg:grpSpPr>
                        <a:xfrm>
                          <a:off x="0" y="0"/>
                          <a:ext cx="7809880" cy="5302250"/>
                          <a:chOff x="718858" y="2460800"/>
                          <a:chExt cx="9233613" cy="4319958"/>
                        </a:xfrm>
                      </wpg:grpSpPr>
                      <wpg:grpSp>
                        <wpg:cNvPr id="1126643713" name="Group 1126643713"/>
                        <wpg:cNvGrpSpPr/>
                        <wpg:grpSpPr>
                          <a:xfrm>
                            <a:off x="718858" y="2460800"/>
                            <a:ext cx="9233613" cy="3098988"/>
                            <a:chOff x="-29237" y="0"/>
                            <a:chExt cx="6438612" cy="3295043"/>
                          </a:xfrm>
                        </wpg:grpSpPr>
                        <wps:wsp>
                          <wps:cNvPr id="1207745825" name="Rectangle 1207745825"/>
                          <wps:cNvSpPr/>
                          <wps:spPr>
                            <a:xfrm>
                              <a:off x="-29225" y="0"/>
                              <a:ext cx="6438600" cy="2805300"/>
                            </a:xfrm>
                            <a:prstGeom prst="rect">
                              <a:avLst/>
                            </a:prstGeom>
                            <a:solidFill>
                              <a:srgbClr val="071D49"/>
                            </a:solidFill>
                            <a:ln>
                              <a:noFill/>
                            </a:ln>
                          </wps:spPr>
                          <wps:txbx>
                            <w:txbxContent>
                              <w:p w14:paraId="1848A3A8" w14:textId="77777777" w:rsidR="0020654F" w:rsidRDefault="0020654F">
                                <w:pPr>
                                  <w:spacing w:line="240" w:lineRule="auto"/>
                                  <w:textDirection w:val="btLr"/>
                                </w:pPr>
                              </w:p>
                            </w:txbxContent>
                          </wps:txbx>
                          <wps:bodyPr spcFirstLastPara="1" wrap="square" lIns="91425" tIns="91425" rIns="91425" bIns="91425" anchor="ctr" anchorCtr="0">
                            <a:noAutofit/>
                          </wps:bodyPr>
                        </wps:wsp>
                        <wps:wsp>
                          <wps:cNvPr id="1877473141" name="Rectangle 1877473141"/>
                          <wps:cNvSpPr/>
                          <wps:spPr>
                            <a:xfrm>
                              <a:off x="-19475" y="0"/>
                              <a:ext cx="6419100" cy="400200"/>
                            </a:xfrm>
                            <a:prstGeom prst="rect">
                              <a:avLst/>
                            </a:prstGeom>
                            <a:solidFill>
                              <a:srgbClr val="071D49"/>
                            </a:solidFill>
                            <a:ln>
                              <a:noFill/>
                            </a:ln>
                          </wps:spPr>
                          <wps:txbx>
                            <w:txbxContent>
                              <w:p w14:paraId="66537E75" w14:textId="77777777" w:rsidR="0020654F" w:rsidRDefault="0020654F">
                                <w:pPr>
                                  <w:spacing w:line="240" w:lineRule="auto"/>
                                  <w:textDirection w:val="btLr"/>
                                </w:pPr>
                              </w:p>
                            </w:txbxContent>
                          </wps:txbx>
                          <wps:bodyPr spcFirstLastPara="1" wrap="square" lIns="91425" tIns="91425" rIns="91425" bIns="91425" anchor="t" anchorCtr="0">
                            <a:noAutofit/>
                          </wps:bodyPr>
                        </wps:wsp>
                        <wps:wsp>
                          <wps:cNvPr id="1597226640" name="Rectangle 1597226640"/>
                          <wps:cNvSpPr/>
                          <wps:spPr>
                            <a:xfrm>
                              <a:off x="-29237" y="0"/>
                              <a:ext cx="6438600" cy="3295043"/>
                            </a:xfrm>
                            <a:prstGeom prst="rect">
                              <a:avLst/>
                            </a:prstGeom>
                            <a:solidFill>
                              <a:srgbClr val="071D49"/>
                            </a:solidFill>
                            <a:ln>
                              <a:noFill/>
                            </a:ln>
                          </wps:spPr>
                          <wps:txbx>
                            <w:txbxContent>
                              <w:p w14:paraId="761B1FF0" w14:textId="77777777" w:rsidR="0020654F" w:rsidRDefault="0020654F">
                                <w:pPr>
                                  <w:spacing w:line="240" w:lineRule="auto"/>
                                  <w:textDirection w:val="btLr"/>
                                </w:pPr>
                              </w:p>
                            </w:txbxContent>
                          </wps:txbx>
                          <wps:bodyPr spcFirstLastPara="1" wrap="square" lIns="91425" tIns="91425" rIns="91425" bIns="91425" anchor="ctr" anchorCtr="0">
                            <a:noAutofit/>
                          </wps:bodyPr>
                        </wps:wsp>
                      </wpg:grpSp>
                      <wps:wsp>
                        <wps:cNvPr id="475951739" name="Text Box 475951739"/>
                        <wps:cNvSpPr txBox="1"/>
                        <wps:spPr>
                          <a:xfrm>
                            <a:off x="848543" y="2635281"/>
                            <a:ext cx="8979829" cy="4145477"/>
                          </a:xfrm>
                          <a:prstGeom prst="rect">
                            <a:avLst/>
                          </a:prstGeom>
                          <a:noFill/>
                          <a:ln>
                            <a:noFill/>
                          </a:ln>
                        </wps:spPr>
                        <wps:txbx>
                          <w:txbxContent>
                            <w:p w14:paraId="22594487" w14:textId="46582635" w:rsidR="0020654F" w:rsidRDefault="00000000">
                              <w:pPr>
                                <w:spacing w:line="360" w:lineRule="auto"/>
                                <w:jc w:val="center"/>
                                <w:textDirection w:val="btLr"/>
                              </w:pPr>
                              <w:r>
                                <w:rPr>
                                  <w:rFonts w:ascii="Source Serif 4" w:eastAsia="Source Serif 4" w:hAnsi="Source Serif 4" w:cs="Source Serif 4"/>
                                  <w:color w:val="FFFFFF"/>
                                  <w:sz w:val="64"/>
                                </w:rPr>
                                <w:t>Utah DHHS Healthc</w:t>
                              </w:r>
                              <w:r w:rsidR="008310B9">
                                <w:rPr>
                                  <w:rFonts w:ascii="Source Serif 4" w:eastAsia="Source Serif 4" w:hAnsi="Source Serif 4" w:cs="Source Serif 4"/>
                                  <w:color w:val="FFFFFF"/>
                                  <w:sz w:val="64"/>
                                </w:rPr>
                                <w:t>a</w:t>
                              </w:r>
                              <w:r>
                                <w:rPr>
                                  <w:rFonts w:ascii="Source Serif 4" w:eastAsia="Source Serif 4" w:hAnsi="Source Serif 4" w:cs="Source Serif 4"/>
                                  <w:color w:val="FFFFFF"/>
                                  <w:sz w:val="64"/>
                                </w:rPr>
                                <w:t xml:space="preserve">re Statistics Program </w:t>
                              </w:r>
                            </w:p>
                            <w:p w14:paraId="55A6BF37" w14:textId="77777777" w:rsidR="0020654F" w:rsidRDefault="00000000">
                              <w:pPr>
                                <w:spacing w:line="360" w:lineRule="auto"/>
                                <w:jc w:val="center"/>
                                <w:textDirection w:val="btLr"/>
                              </w:pPr>
                              <w:r>
                                <w:rPr>
                                  <w:rFonts w:ascii="Source Serif 4" w:eastAsia="Source Serif 4" w:hAnsi="Source Serif 4" w:cs="Source Serif 4"/>
                                  <w:b/>
                                  <w:color w:val="FFFFFF"/>
                                  <w:sz w:val="64"/>
                                </w:rPr>
                                <w:t>Strategic plan</w:t>
                              </w:r>
                            </w:p>
                            <w:p w14:paraId="79028874" w14:textId="77777777" w:rsidR="0020654F" w:rsidRDefault="00000000">
                              <w:pPr>
                                <w:spacing w:line="360" w:lineRule="auto"/>
                                <w:jc w:val="center"/>
                                <w:textDirection w:val="btLr"/>
                              </w:pPr>
                              <w:r>
                                <w:rPr>
                                  <w:rFonts w:ascii="Source Serif 4" w:eastAsia="Source Serif 4" w:hAnsi="Source Serif 4" w:cs="Source Serif 4"/>
                                  <w:color w:val="FFFFFF"/>
                                  <w:sz w:val="64"/>
                                </w:rPr>
                                <w:t>June 2026</w:t>
                              </w:r>
                            </w:p>
                          </w:txbxContent>
                        </wps:txbx>
                        <wps:bodyPr spcFirstLastPara="1" wrap="square" lIns="91425" tIns="91425" rIns="91425" bIns="91425"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1B11211" id="Group 13" o:spid="_x0000_s1026" style="position:absolute;margin-left:-3.15pt;margin-top:491.5pt;width:614.95pt;height:417.5pt;z-index:-251657216;mso-wrap-distance-left:0;mso-wrap-distance-right:0;mso-position-horizontal-relative:page;mso-position-vertical-relative:page;mso-width-relative:margin;mso-height-relative:margin" coordorigin="7188,24608" coordsize="92336,43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">
                <v:group id="Group 1126643713" o:spid="_x0000_s1027" style="position:absolute;left:7188;top:24608;width:92336;height:30989" coordorigin="-292" coordsize="64386,3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">
                  <v:rect id="Rectangle 1207745825" o:spid="_x0000_s1028" style="position:absolute;left:-292;width:64385;height:28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" fillcolor="#071d49" stroked="f">
                    <v:textbox inset="2.53958mm,2.53958mm,2.53958mm,2.53958mm">
                      <w:txbxContent>
                        <w:p w14:paraId="1848A3A8" w14:textId="77777777" w:rsidR="0020654F" w:rsidRDefault="0020654F">
                          <w:pPr>
                            <w:spacing w:line="240" w:lineRule="auto"/>
                            <w:textDirection w:val="btLr"/>
                          </w:pPr>
                        </w:p>
                      </w:txbxContent>
                    </v:textbox>
                  </v:rect>
                  <v:rect id="Rectangle 1877473141" o:spid="_x0000_s1029" style="position:absolute;left:-194;width:64190;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" fillcolor="#071d49" stroked="f">
                    <v:textbox inset="2.53958mm,2.53958mm,2.53958mm,2.53958mm">
                      <w:txbxContent>
                        <w:p w14:paraId="66537E75" w14:textId="77777777" w:rsidR="0020654F" w:rsidRDefault="0020654F">
                          <w:pPr>
                            <w:spacing w:line="240" w:lineRule="auto"/>
                            <w:textDirection w:val="btLr"/>
                          </w:pPr>
                        </w:p>
                      </w:txbxContent>
                    </v:textbox>
                  </v:rect>
                  <v:rect id="Rectangle 1597226640" o:spid="_x0000_s1030" style="position:absolute;left:-292;width:64385;height:32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" fillcolor="#071d49" stroked="f">
                    <v:textbox inset="2.53958mm,2.53958mm,2.53958mm,2.53958mm">
                      <w:txbxContent>
                        <w:p w14:paraId="761B1FF0" w14:textId="77777777" w:rsidR="0020654F" w:rsidRDefault="0020654F">
                          <w:pPr>
                            <w:spacing w:line="240" w:lineRule="auto"/>
                            <w:textDirection w:val="btLr"/>
                          </w:pPr>
                        </w:p>
                      </w:txbxContent>
                    </v:textbox>
                  </v:rect>
                </v:group>
                <v:shapetype id="_x0000_t202" coordsize="21600,21600" o:spt="202" path="m,l,21600r21600,l21600,xe">
                  <v:stroke joinstyle="miter"/>
                  <v:path gradientshapeok="t" o:connecttype="rect"/>
                </v:shapetype>
                <v:shape id="Text Box 475951739" o:spid="_x0000_s1031" type="#_x0000_t202" style="position:absolute;left:8485;top:26352;width:89798;height:4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" filled="f" stroked="f">
                  <v:textbox inset="2.53958mm,2.53958mm,2.53958mm,2.53958mm">
                    <w:txbxContent>
                      <w:p w14:paraId="22594487" w14:textId="46582635" w:rsidR="0020654F" w:rsidRDefault="00000000">
                        <w:pPr>
                          <w:spacing w:line="360" w:lineRule="auto"/>
                          <w:jc w:val="center"/>
                          <w:textDirection w:val="btLr"/>
                        </w:pPr>
                        <w:r>
                          <w:rPr>
                            <w:rFonts w:ascii="Source Serif 4" w:eastAsia="Source Serif 4" w:hAnsi="Source Serif 4" w:cs="Source Serif 4"/>
                            <w:color w:val="FFFFFF"/>
                            <w:sz w:val="64"/>
                          </w:rPr>
                          <w:t>Utah DHHS Healthc</w:t>
                        </w:r>
                        <w:r w:rsidR="008310B9">
                          <w:rPr>
                            <w:rFonts w:ascii="Source Serif 4" w:eastAsia="Source Serif 4" w:hAnsi="Source Serif 4" w:cs="Source Serif 4"/>
                            <w:color w:val="FFFFFF"/>
                            <w:sz w:val="64"/>
                          </w:rPr>
                          <w:t>a</w:t>
                        </w:r>
                        <w:r>
                          <w:rPr>
                            <w:rFonts w:ascii="Source Serif 4" w:eastAsia="Source Serif 4" w:hAnsi="Source Serif 4" w:cs="Source Serif 4"/>
                            <w:color w:val="FFFFFF"/>
                            <w:sz w:val="64"/>
                          </w:rPr>
                          <w:t xml:space="preserve">re Statistics Program </w:t>
                        </w:r>
                      </w:p>
                      <w:p w14:paraId="55A6BF37" w14:textId="77777777" w:rsidR="0020654F" w:rsidRDefault="00000000">
                        <w:pPr>
                          <w:spacing w:line="360" w:lineRule="auto"/>
                          <w:jc w:val="center"/>
                          <w:textDirection w:val="btLr"/>
                        </w:pPr>
                        <w:r>
                          <w:rPr>
                            <w:rFonts w:ascii="Source Serif 4" w:eastAsia="Source Serif 4" w:hAnsi="Source Serif 4" w:cs="Source Serif 4"/>
                            <w:b/>
                            <w:color w:val="FFFFFF"/>
                            <w:sz w:val="64"/>
                          </w:rPr>
                          <w:t>Strategic plan</w:t>
                        </w:r>
                      </w:p>
                      <w:p w14:paraId="79028874" w14:textId="77777777" w:rsidR="0020654F" w:rsidRDefault="00000000">
                        <w:pPr>
                          <w:spacing w:line="360" w:lineRule="auto"/>
                          <w:jc w:val="center"/>
                          <w:textDirection w:val="btLr"/>
                        </w:pPr>
                        <w:r>
                          <w:rPr>
                            <w:rFonts w:ascii="Source Serif 4" w:eastAsia="Source Serif 4" w:hAnsi="Source Serif 4" w:cs="Source Serif 4"/>
                            <w:color w:val="FFFFFF"/>
                            <w:sz w:val="64"/>
                          </w:rPr>
                          <w:t>June 2026</w:t>
                        </w:r>
                      </w:p>
                    </w:txbxContent>
                  </v:textbox>
                </v:shape>
                <w10:wrap anchorx="page" anchory="page"/>
              </v:group>
            </w:pict>
          </mc:Fallback>
        </mc:AlternateContent>
      </w:r>
      <w:r w:rsidR="00000000">
        <w:rPr>
          <w:rFonts w:ascii="Source Sans 3" w:eastAsia="Source Sans 3" w:hAnsi="Source Sans 3" w:cs="Source Sans 3"/>
          <w:noProof/>
        </w:rPr>
        <w:drawing>
          <wp:anchor distT="114300" distB="114300" distL="114300" distR="114300" simplePos="0" relativeHeight="251658240" behindDoc="0" locked="0" layoutInCell="1" hidden="0" allowOverlap="1" wp14:anchorId="739B6585" wp14:editId="34C1FD93">
            <wp:simplePos x="0" y="0"/>
            <wp:positionH relativeFrom="page">
              <wp:posOffset>12552</wp:posOffset>
            </wp:positionH>
            <wp:positionV relativeFrom="page">
              <wp:posOffset>2022365</wp:posOffset>
            </wp:positionV>
            <wp:extent cx="7740798" cy="4221272"/>
            <wp:effectExtent l="0" t="0" r="0" b="0"/>
            <wp:wrapNone/>
            <wp:docPr id="1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7740798" cy="4221272"/>
                    </a:xfrm>
                    <a:prstGeom prst="rect">
                      <a:avLst/>
                    </a:prstGeom>
                    <a:ln/>
                  </pic:spPr>
                </pic:pic>
              </a:graphicData>
            </a:graphic>
          </wp:anchor>
        </w:drawing>
      </w:r>
      <w:r w:rsidR="00000000">
        <w:br w:type="page"/>
      </w:r>
      <w:r w:rsidR="00000000">
        <w:rPr>
          <w:rFonts w:ascii="Source Sans 3" w:eastAsia="Source Sans 3" w:hAnsi="Source Sans 3" w:cs="Source Sans 3"/>
        </w:rPr>
        <w:lastRenderedPageBreak/>
        <w:t xml:space="preserve"> </w:t>
      </w:r>
      <w:r w:rsidR="00000000">
        <w:rPr>
          <w:noProof/>
        </w:rPr>
        <w:drawing>
          <wp:anchor distT="114300" distB="114300" distL="114300" distR="114300" simplePos="0" relativeHeight="251660288" behindDoc="0" locked="0" layoutInCell="1" hidden="0" allowOverlap="1" wp14:anchorId="62FB5391" wp14:editId="5EC1C6C1">
            <wp:simplePos x="0" y="0"/>
            <wp:positionH relativeFrom="column">
              <wp:posOffset>1852613</wp:posOffset>
            </wp:positionH>
            <wp:positionV relativeFrom="paragraph">
              <wp:posOffset>7268390</wp:posOffset>
            </wp:positionV>
            <wp:extent cx="2347913" cy="913585"/>
            <wp:effectExtent l="0" t="0" r="0" b="0"/>
            <wp:wrapNone/>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2347913" cy="913585"/>
                    </a:xfrm>
                    <a:prstGeom prst="rect">
                      <a:avLst/>
                    </a:prstGeom>
                    <a:ln/>
                  </pic:spPr>
                </pic:pic>
              </a:graphicData>
            </a:graphic>
          </wp:anchor>
        </w:drawing>
      </w:r>
    </w:p>
    <w:p w14:paraId="476E7D8A" w14:textId="77777777" w:rsidR="0020654F" w:rsidRDefault="00000000">
      <w:pPr>
        <w:pStyle w:val="Heading1"/>
        <w:widowControl w:val="0"/>
        <w:ind w:right="-360"/>
        <w:rPr>
          <w:rFonts w:ascii="Source Serif 4" w:eastAsia="Source Serif 4" w:hAnsi="Source Serif 4" w:cs="Source Serif 4"/>
          <w:color w:val="165857"/>
        </w:rPr>
      </w:pPr>
      <w:bookmarkStart w:id="1" w:name="_heading=h.klx6fxvehzsk" w:colFirst="0" w:colLast="0"/>
      <w:bookmarkEnd w:id="1"/>
      <w:r>
        <w:rPr>
          <w:rFonts w:ascii="Source Serif 4" w:eastAsia="Source Serif 4" w:hAnsi="Source Serif 4" w:cs="Source Serif 4"/>
          <w:color w:val="165857"/>
        </w:rPr>
        <w:t>Program overview</w:t>
      </w:r>
    </w:p>
    <w:p w14:paraId="74D2FCCF" w14:textId="77777777" w:rsidR="0020654F" w:rsidRDefault="0020654F">
      <w:pPr>
        <w:widowControl w:val="0"/>
        <w:ind w:right="-360"/>
        <w:rPr>
          <w:rFonts w:ascii="Source Sans 3" w:eastAsia="Source Sans 3" w:hAnsi="Source Sans 3" w:cs="Source Sans 3"/>
        </w:rPr>
      </w:pPr>
    </w:p>
    <w:p w14:paraId="5D397DB2" w14:textId="77777777" w:rsidR="0020654F" w:rsidRDefault="00000000">
      <w:pPr>
        <w:spacing w:after="240"/>
        <w:ind w:right="-360"/>
        <w:rPr>
          <w:rFonts w:ascii="Source Sans 3" w:eastAsia="Source Sans 3" w:hAnsi="Source Sans 3" w:cs="Source Sans 3"/>
        </w:rPr>
      </w:pPr>
      <w:r>
        <w:rPr>
          <w:rFonts w:ascii="Source Sans 3" w:eastAsia="Source Sans 3" w:hAnsi="Source Sans 3" w:cs="Source Sans 3"/>
          <w:color w:val="1F1F1F"/>
          <w:sz w:val="24"/>
          <w:szCs w:val="24"/>
        </w:rPr>
        <w:t>The Utah Department of Health and Human Services Healthcare Statistics Program (HCSP), situated within the Division of Data, Systems, and Evaluation is the designated administrator of Utah’s All-Payer Claims Database (APCD), and the Healthcare Facilities Database (HFD). Established in 2009, HCSP is responsible for the collection, validation, and analysis of medical, pharmacy, and dental claims covering approximately 60-70% of Utah’s population, as well as inpatient, emergency department, and discharge data from healthcare facilities. The program safely compiles and analyses these health data to help Utah’s leaders and the public make better decisions about health policies and services.</w:t>
      </w:r>
    </w:p>
    <w:p w14:paraId="0197F01B" w14:textId="77777777" w:rsidR="0020654F" w:rsidRDefault="00000000">
      <w:pPr>
        <w:pStyle w:val="Heading1"/>
        <w:widowControl w:val="0"/>
        <w:ind w:right="-360"/>
        <w:rPr>
          <w:rFonts w:ascii="Source Serif 4" w:eastAsia="Source Serif 4" w:hAnsi="Source Serif 4" w:cs="Source Serif 4"/>
          <w:color w:val="165857"/>
          <w:sz w:val="36"/>
          <w:szCs w:val="36"/>
        </w:rPr>
      </w:pPr>
      <w:bookmarkStart w:id="2" w:name="_heading=h.abktaftu2hkl" w:colFirst="0" w:colLast="0"/>
      <w:bookmarkEnd w:id="2"/>
      <w:r>
        <w:rPr>
          <w:rFonts w:ascii="Source Serif 4" w:eastAsia="Source Serif 4" w:hAnsi="Source Serif 4" w:cs="Source Serif 4"/>
          <w:color w:val="165857"/>
        </w:rPr>
        <w:t>Vision</w:t>
      </w:r>
    </w:p>
    <w:p w14:paraId="3CE2F880" w14:textId="77777777" w:rsidR="0020654F" w:rsidRDefault="00000000">
      <w:pPr>
        <w:pStyle w:val="Heading1"/>
        <w:widowControl w:val="0"/>
        <w:ind w:right="-360"/>
        <w:rPr>
          <w:rFonts w:ascii="Source Sans 3" w:eastAsia="Source Sans 3" w:hAnsi="Source Sans 3" w:cs="Source Sans 3"/>
          <w:b w:val="0"/>
          <w:bCs w:val="0"/>
          <w:color w:val="1F1F1F"/>
          <w:sz w:val="24"/>
          <w:szCs w:val="24"/>
        </w:rPr>
      </w:pPr>
      <w:bookmarkStart w:id="3" w:name="_heading=h.6pmqopqmgenr" w:colFirst="0" w:colLast="0"/>
      <w:bookmarkEnd w:id="3"/>
      <w:r>
        <w:rPr>
          <w:rFonts w:ascii="Source Sans 3" w:eastAsia="Source Sans 3" w:hAnsi="Source Sans 3" w:cs="Source Sans 3"/>
          <w:b w:val="0"/>
          <w:bCs w:val="0"/>
          <w:color w:val="1F1F1F"/>
          <w:sz w:val="24"/>
          <w:szCs w:val="24"/>
        </w:rPr>
        <w:t>To be Utah’s definitive resource for health innovation by transforming primary health data into the information and knowledge required to help all Utahns make choices that lead to safe and healthy lives.</w:t>
      </w:r>
    </w:p>
    <w:p w14:paraId="6A642548" w14:textId="77777777" w:rsidR="0020654F" w:rsidRDefault="00000000">
      <w:pPr>
        <w:pStyle w:val="Heading1"/>
        <w:widowControl w:val="0"/>
        <w:ind w:right="-360"/>
        <w:rPr>
          <w:rFonts w:ascii="Source Serif 4" w:eastAsia="Source Serif 4" w:hAnsi="Source Serif 4" w:cs="Source Serif 4"/>
          <w:color w:val="165857"/>
        </w:rPr>
      </w:pPr>
      <w:bookmarkStart w:id="4" w:name="_heading=h.eflpq4xnqts6" w:colFirst="0" w:colLast="0"/>
      <w:bookmarkEnd w:id="4"/>
      <w:r>
        <w:rPr>
          <w:rFonts w:ascii="Source Serif 4" w:eastAsia="Source Serif 4" w:hAnsi="Source Serif 4" w:cs="Source Serif 4"/>
          <w:color w:val="165857"/>
        </w:rPr>
        <w:t>Mission</w:t>
      </w:r>
    </w:p>
    <w:p w14:paraId="1EF73E35" w14:textId="77777777" w:rsidR="0020654F" w:rsidRDefault="00000000">
      <w:pPr>
        <w:spacing w:after="24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The Healthcare Statistics Program drives evidence-based improvements in Utah’s healthcare system by collecting, protecting, analyzing, and disseminating comprehensive health data to inform better decision </w:t>
      </w:r>
      <w:proofErr w:type="gramStart"/>
      <w:r>
        <w:rPr>
          <w:rFonts w:ascii="Source Sans 3" w:eastAsia="Source Sans 3" w:hAnsi="Source Sans 3" w:cs="Source Sans 3"/>
          <w:color w:val="1F1F1F"/>
          <w:sz w:val="24"/>
          <w:szCs w:val="24"/>
        </w:rPr>
        <w:t>making  and</w:t>
      </w:r>
      <w:proofErr w:type="gramEnd"/>
      <w:r>
        <w:rPr>
          <w:rFonts w:ascii="Source Sans 3" w:eastAsia="Source Sans 3" w:hAnsi="Source Sans 3" w:cs="Source Sans 3"/>
          <w:color w:val="1F1F1F"/>
          <w:sz w:val="24"/>
          <w:szCs w:val="24"/>
        </w:rPr>
        <w:t xml:space="preserve"> help people live healthier lives.</w:t>
      </w:r>
    </w:p>
    <w:p w14:paraId="0E1A452F" w14:textId="77777777" w:rsidR="0020654F" w:rsidRDefault="0020654F">
      <w:pPr>
        <w:spacing w:after="240"/>
        <w:rPr>
          <w:rFonts w:ascii="Source Sans 3" w:eastAsia="Source Sans 3" w:hAnsi="Source Sans 3" w:cs="Source Sans 3"/>
          <w:color w:val="1F1F1F"/>
          <w:sz w:val="24"/>
          <w:szCs w:val="24"/>
        </w:rPr>
      </w:pPr>
    </w:p>
    <w:p w14:paraId="20DCCBF5" w14:textId="77777777" w:rsidR="0020654F" w:rsidRDefault="0020654F">
      <w:pPr>
        <w:rPr>
          <w:rFonts w:ascii="Source Sans 3" w:eastAsia="Source Sans 3" w:hAnsi="Source Sans 3" w:cs="Source Sans 3"/>
        </w:rPr>
      </w:pPr>
    </w:p>
    <w:p w14:paraId="51892C1A" w14:textId="77777777" w:rsidR="0020654F" w:rsidRDefault="00000000">
      <w:pPr>
        <w:pStyle w:val="Heading1"/>
        <w:widowControl w:val="0"/>
        <w:ind w:right="-360"/>
        <w:rPr>
          <w:rFonts w:ascii="Source Sans 3" w:eastAsia="Source Sans 3" w:hAnsi="Source Sans 3" w:cs="Source Sans 3"/>
          <w:color w:val="FF8C03"/>
        </w:rPr>
      </w:pPr>
      <w:bookmarkStart w:id="5" w:name="_heading=h.408c1lqbn70e" w:colFirst="0" w:colLast="0"/>
      <w:bookmarkEnd w:id="5"/>
      <w:r>
        <w:br w:type="page"/>
      </w:r>
    </w:p>
    <w:p w14:paraId="166DC0D5" w14:textId="77777777" w:rsidR="0020654F" w:rsidRDefault="00000000">
      <w:pPr>
        <w:pStyle w:val="Heading1"/>
        <w:widowControl w:val="0"/>
        <w:ind w:right="-360"/>
        <w:rPr>
          <w:rFonts w:ascii="Source Serif 4" w:eastAsia="Source Serif 4" w:hAnsi="Source Serif 4" w:cs="Source Serif 4"/>
          <w:color w:val="165857"/>
          <w:sz w:val="24"/>
          <w:szCs w:val="24"/>
        </w:rPr>
      </w:pPr>
      <w:bookmarkStart w:id="6" w:name="_heading=h.gjyz2tl729ep" w:colFirst="0" w:colLast="0"/>
      <w:bookmarkEnd w:id="6"/>
      <w:r>
        <w:rPr>
          <w:rFonts w:ascii="Source Serif 4" w:eastAsia="Source Serif 4" w:hAnsi="Source Serif 4" w:cs="Source Serif 4"/>
          <w:color w:val="165857"/>
        </w:rPr>
        <w:lastRenderedPageBreak/>
        <w:t>Core values</w:t>
      </w:r>
    </w:p>
    <w:p w14:paraId="0B8B67A0" w14:textId="77777777" w:rsidR="0020654F" w:rsidRDefault="00000000">
      <w:pPr>
        <w:spacing w:after="360" w:line="240" w:lineRule="auto"/>
        <w:rPr>
          <w:rFonts w:ascii="Source Serif 4" w:eastAsia="Source Serif 4" w:hAnsi="Source Serif 4" w:cs="Source Serif 4"/>
          <w:color w:val="81D0F0"/>
          <w:sz w:val="36"/>
          <w:szCs w:val="36"/>
        </w:rPr>
      </w:pPr>
      <w:r>
        <w:rPr>
          <w:rFonts w:ascii="Source Serif 4" w:eastAsia="Source Serif 4" w:hAnsi="Source Serif 4" w:cs="Source Serif 4"/>
          <w:color w:val="81D0F0"/>
          <w:sz w:val="36"/>
          <w:szCs w:val="36"/>
        </w:rPr>
        <w:t>Transparency</w:t>
      </w:r>
    </w:p>
    <w:p w14:paraId="7E131A19" w14:textId="77777777" w:rsidR="0020654F" w:rsidRDefault="00000000">
      <w:pPr>
        <w:spacing w:after="360" w:line="240" w:lineRule="auto"/>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We provide clear information to stakeholders to build public trust in government.</w:t>
      </w:r>
    </w:p>
    <w:p w14:paraId="3DDD1B08" w14:textId="77777777" w:rsidR="0020654F" w:rsidRDefault="00000000">
      <w:pPr>
        <w:spacing w:after="360"/>
        <w:rPr>
          <w:rFonts w:ascii="Source Serif 4" w:eastAsia="Source Serif 4" w:hAnsi="Source Serif 4" w:cs="Source Serif 4"/>
          <w:color w:val="81D0F0"/>
          <w:sz w:val="24"/>
          <w:szCs w:val="24"/>
        </w:rPr>
      </w:pPr>
      <w:r>
        <w:rPr>
          <w:rFonts w:ascii="Source Serif 4" w:eastAsia="Source Serif 4" w:hAnsi="Source Serif 4" w:cs="Source Serif 4"/>
          <w:color w:val="81D0F0"/>
          <w:sz w:val="36"/>
          <w:szCs w:val="36"/>
        </w:rPr>
        <w:t>Innovation</w:t>
      </w:r>
    </w:p>
    <w:p w14:paraId="6662D5C0" w14:textId="77777777" w:rsidR="0020654F" w:rsidRDefault="00000000">
      <w:pPr>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We rise to technical challenges by automating processes and embracing scientific progress to maximize data utility.</w:t>
      </w:r>
    </w:p>
    <w:p w14:paraId="78AF0A67" w14:textId="77777777" w:rsidR="0020654F" w:rsidRDefault="00000000">
      <w:pPr>
        <w:spacing w:after="360"/>
        <w:rPr>
          <w:rFonts w:ascii="Source Serif 4" w:eastAsia="Source Serif 4" w:hAnsi="Source Serif 4" w:cs="Source Serif 4"/>
          <w:color w:val="81D0F0"/>
          <w:sz w:val="24"/>
          <w:szCs w:val="24"/>
        </w:rPr>
      </w:pPr>
      <w:r>
        <w:rPr>
          <w:rFonts w:ascii="Source Serif 4" w:eastAsia="Source Serif 4" w:hAnsi="Source Serif 4" w:cs="Source Serif 4"/>
          <w:color w:val="81D0F0"/>
          <w:sz w:val="36"/>
          <w:szCs w:val="36"/>
        </w:rPr>
        <w:t>Accountability</w:t>
      </w:r>
      <w:r>
        <w:rPr>
          <w:rFonts w:ascii="Source Serif 4" w:eastAsia="Source Serif 4" w:hAnsi="Source Serif 4" w:cs="Source Serif 4"/>
          <w:color w:val="81D0F0"/>
          <w:sz w:val="24"/>
          <w:szCs w:val="24"/>
        </w:rPr>
        <w:t xml:space="preserve"> </w:t>
      </w:r>
    </w:p>
    <w:p w14:paraId="6E2F0195" w14:textId="77777777" w:rsidR="0020654F" w:rsidRDefault="00000000">
      <w:pPr>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We hold ourselves to quantifiable performance standards to ensure we are a high-quality, trusted organization.</w:t>
      </w:r>
    </w:p>
    <w:p w14:paraId="1C5CAE30" w14:textId="77777777" w:rsidR="0020654F" w:rsidRDefault="00000000">
      <w:pPr>
        <w:spacing w:after="360"/>
        <w:rPr>
          <w:rFonts w:ascii="Source Serif 4" w:eastAsia="Source Serif 4" w:hAnsi="Source Serif 4" w:cs="Source Serif 4"/>
          <w:color w:val="81D0F0"/>
          <w:sz w:val="36"/>
          <w:szCs w:val="36"/>
        </w:rPr>
      </w:pPr>
      <w:r>
        <w:rPr>
          <w:rFonts w:ascii="Source Serif 4" w:eastAsia="Source Serif 4" w:hAnsi="Source Serif 4" w:cs="Source Serif 4"/>
          <w:color w:val="81D0F0"/>
          <w:sz w:val="36"/>
          <w:szCs w:val="36"/>
        </w:rPr>
        <w:t>Responsibility</w:t>
      </w:r>
    </w:p>
    <w:p w14:paraId="2A93210F" w14:textId="77777777" w:rsidR="0020654F" w:rsidRDefault="00000000">
      <w:pPr>
        <w:spacing w:after="360"/>
        <w:rPr>
          <w:rFonts w:ascii="Source Sans 3" w:eastAsia="Source Sans 3" w:hAnsi="Source Sans 3" w:cs="Source Sans 3"/>
          <w:color w:val="FF8C03"/>
        </w:rPr>
      </w:pPr>
      <w:r>
        <w:rPr>
          <w:rFonts w:ascii="Source Sans 3" w:eastAsia="Source Sans 3" w:hAnsi="Source Sans 3" w:cs="Source Sans 3"/>
          <w:color w:val="1F1F1F"/>
          <w:sz w:val="24"/>
          <w:szCs w:val="24"/>
        </w:rPr>
        <w:t xml:space="preserve"> We balance robust data utilization with the highest standards of individual-level data privacy and security.</w:t>
      </w:r>
    </w:p>
    <w:p w14:paraId="69680A13" w14:textId="77777777" w:rsidR="0020654F" w:rsidRDefault="00000000">
      <w:pPr>
        <w:pStyle w:val="Heading1"/>
        <w:widowControl w:val="0"/>
        <w:ind w:right="-360"/>
        <w:rPr>
          <w:rFonts w:ascii="Source Sans 3" w:eastAsia="Source Sans 3" w:hAnsi="Source Sans 3" w:cs="Source Sans 3"/>
          <w:color w:val="FF8C03"/>
        </w:rPr>
      </w:pPr>
      <w:bookmarkStart w:id="7" w:name="_heading=h.gs8d03rnj6ue" w:colFirst="0" w:colLast="0"/>
      <w:bookmarkEnd w:id="7"/>
      <w:r>
        <w:br w:type="page"/>
      </w:r>
    </w:p>
    <w:p w14:paraId="57575BA2" w14:textId="77777777" w:rsidR="0020654F" w:rsidRDefault="00000000">
      <w:pPr>
        <w:pStyle w:val="Heading1"/>
        <w:widowControl w:val="0"/>
        <w:ind w:right="-360"/>
        <w:rPr>
          <w:rFonts w:ascii="Source Serif 4" w:eastAsia="Source Serif 4" w:hAnsi="Source Serif 4" w:cs="Source Serif 4"/>
          <w:color w:val="165857"/>
          <w:sz w:val="36"/>
          <w:szCs w:val="36"/>
        </w:rPr>
      </w:pPr>
      <w:bookmarkStart w:id="8" w:name="_heading=h.ddpbrh11ulr" w:colFirst="0" w:colLast="0"/>
      <w:bookmarkEnd w:id="8"/>
      <w:r>
        <w:rPr>
          <w:rFonts w:ascii="Source Serif 4" w:eastAsia="Source Serif 4" w:hAnsi="Source Serif 4" w:cs="Source Serif 4"/>
          <w:color w:val="165857"/>
        </w:rPr>
        <w:lastRenderedPageBreak/>
        <w:t>Major findings</w:t>
      </w:r>
    </w:p>
    <w:p w14:paraId="4D6342CC" w14:textId="77777777" w:rsidR="0020654F" w:rsidRDefault="0020654F">
      <w:pPr>
        <w:spacing w:after="120"/>
        <w:rPr>
          <w:rFonts w:ascii="Source Sans 3" w:eastAsia="Source Sans 3" w:hAnsi="Source Sans 3" w:cs="Source Sans 3"/>
          <w:color w:val="1F1F1F"/>
          <w:sz w:val="24"/>
          <w:szCs w:val="24"/>
        </w:rPr>
      </w:pPr>
    </w:p>
    <w:p w14:paraId="740669FE" w14:textId="77777777" w:rsidR="0020654F" w:rsidRDefault="00000000">
      <w:pPr>
        <w:spacing w:after="360"/>
        <w:rPr>
          <w:rFonts w:ascii="Source Sans 3" w:eastAsia="Source Sans 3" w:hAnsi="Source Sans 3" w:cs="Source Sans 3"/>
          <w:color w:val="1F1F1F"/>
          <w:sz w:val="24"/>
          <w:szCs w:val="24"/>
        </w:rPr>
      </w:pPr>
      <w:r>
        <w:rPr>
          <w:rFonts w:ascii="Source Serif 4" w:eastAsia="Source Serif 4" w:hAnsi="Source Serif 4" w:cs="Source Serif 4"/>
          <w:b/>
          <w:bCs/>
          <w:color w:val="81D0F0"/>
          <w:sz w:val="28"/>
          <w:szCs w:val="28"/>
        </w:rPr>
        <w:t>Staffing shortages</w:t>
      </w:r>
      <w:r>
        <w:rPr>
          <w:rFonts w:ascii="Source Serif 4" w:eastAsia="Source Serif 4" w:hAnsi="Source Serif 4" w:cs="Source Serif 4"/>
          <w:color w:val="81D0F0"/>
          <w:sz w:val="24"/>
          <w:szCs w:val="24"/>
        </w:rPr>
        <w:t xml:space="preserve">: </w:t>
      </w:r>
      <w:r>
        <w:rPr>
          <w:rFonts w:ascii="Source Sans 3" w:eastAsia="Source Sans 3" w:hAnsi="Source Sans 3" w:cs="Source Sans 3"/>
          <w:color w:val="1F1F1F"/>
          <w:sz w:val="24"/>
          <w:szCs w:val="24"/>
        </w:rPr>
        <w:t>The Office of the Legislative Auditor General found that HCSP experienced a 40% annual turnover rate between 2023 and 2025, citing compensation as a potential factor.</w:t>
      </w:r>
    </w:p>
    <w:p w14:paraId="351D25F7" w14:textId="77777777" w:rsidR="0020654F" w:rsidRDefault="00000000">
      <w:pPr>
        <w:spacing w:after="360"/>
        <w:rPr>
          <w:rFonts w:ascii="Source Sans 3" w:eastAsia="Source Sans 3" w:hAnsi="Source Sans 3" w:cs="Source Sans 3"/>
          <w:color w:val="1F1F1F"/>
          <w:sz w:val="24"/>
          <w:szCs w:val="24"/>
        </w:rPr>
      </w:pPr>
      <w:r>
        <w:rPr>
          <w:rFonts w:ascii="Source Serif 4" w:eastAsia="Source Serif 4" w:hAnsi="Source Serif 4" w:cs="Source Serif 4"/>
          <w:b/>
          <w:bCs/>
          <w:color w:val="81D0F0"/>
          <w:sz w:val="28"/>
          <w:szCs w:val="28"/>
        </w:rPr>
        <w:t>Underutilized data</w:t>
      </w:r>
      <w:r>
        <w:rPr>
          <w:rFonts w:ascii="Source Serif 4" w:eastAsia="Source Serif 4" w:hAnsi="Source Serif 4" w:cs="Source Serif 4"/>
          <w:color w:val="81D0F0"/>
          <w:sz w:val="24"/>
          <w:szCs w:val="24"/>
        </w:rPr>
        <w:t>:</w:t>
      </w:r>
      <w:r>
        <w:rPr>
          <w:rFonts w:ascii="Source Sans 3" w:eastAsia="Source Sans 3" w:hAnsi="Source Sans 3" w:cs="Source Sans 3"/>
          <w:color w:val="FF8C03"/>
          <w:sz w:val="24"/>
          <w:szCs w:val="24"/>
        </w:rPr>
        <w:t xml:space="preserve"> </w:t>
      </w:r>
      <w:r>
        <w:rPr>
          <w:rFonts w:ascii="Source Sans 3" w:eastAsia="Source Sans 3" w:hAnsi="Source Sans 3" w:cs="Source Sans 3"/>
          <w:sz w:val="24"/>
          <w:szCs w:val="24"/>
        </w:rPr>
        <w:t xml:space="preserve">While the Healthcare Statistics Program manages a rich </w:t>
      </w:r>
      <w:proofErr w:type="gramStart"/>
      <w:r>
        <w:rPr>
          <w:rFonts w:ascii="Source Sans 3" w:eastAsia="Source Sans 3" w:hAnsi="Source Sans 3" w:cs="Source Sans 3"/>
          <w:sz w:val="24"/>
          <w:szCs w:val="24"/>
        </w:rPr>
        <w:t>cache</w:t>
      </w:r>
      <w:proofErr w:type="gramEnd"/>
      <w:r>
        <w:rPr>
          <w:rFonts w:ascii="Source Sans 3" w:eastAsia="Source Sans 3" w:hAnsi="Source Sans 3" w:cs="Source Sans 3"/>
          <w:sz w:val="24"/>
          <w:szCs w:val="24"/>
        </w:rPr>
        <w:t xml:space="preserve"> of medical data, this resource remains underutilized for state behavioral health policy and decision-making. There is also a critical gap in the proactive dissemination of HCS-driven analyses that provide insights </w:t>
      </w:r>
      <w:proofErr w:type="gramStart"/>
      <w:r>
        <w:rPr>
          <w:rFonts w:ascii="Source Sans 3" w:eastAsia="Source Sans 3" w:hAnsi="Source Sans 3" w:cs="Source Sans 3"/>
          <w:sz w:val="24"/>
          <w:szCs w:val="24"/>
        </w:rPr>
        <w:t>to</w:t>
      </w:r>
      <w:proofErr w:type="gramEnd"/>
      <w:r>
        <w:rPr>
          <w:rFonts w:ascii="Source Sans 3" w:eastAsia="Source Sans 3" w:hAnsi="Source Sans 3" w:cs="Source Sans 3"/>
          <w:sz w:val="24"/>
          <w:szCs w:val="24"/>
        </w:rPr>
        <w:t xml:space="preserve"> the Legislature, state agencies, and the public regarding Utah’s evolving health trends. Additionally, underfunded rural health stakeholders may have economic or technological barriers to accessing the data.</w:t>
      </w:r>
    </w:p>
    <w:p w14:paraId="3A4655C3" w14:textId="77777777" w:rsidR="0020654F" w:rsidRDefault="00000000">
      <w:pPr>
        <w:spacing w:after="360"/>
        <w:rPr>
          <w:rFonts w:ascii="Source Sans 3" w:eastAsia="Source Sans 3" w:hAnsi="Source Sans 3" w:cs="Source Sans 3"/>
          <w:color w:val="1F1F1F"/>
          <w:sz w:val="24"/>
          <w:szCs w:val="24"/>
        </w:rPr>
      </w:pPr>
      <w:r>
        <w:rPr>
          <w:rFonts w:ascii="Source Serif 4" w:eastAsia="Source Serif 4" w:hAnsi="Source Serif 4" w:cs="Source Serif 4"/>
          <w:b/>
          <w:bCs/>
          <w:color w:val="81D0F0"/>
          <w:sz w:val="28"/>
          <w:szCs w:val="28"/>
        </w:rPr>
        <w:t>Outdated technology</w:t>
      </w:r>
      <w:r>
        <w:rPr>
          <w:rFonts w:ascii="Source Serif 4" w:eastAsia="Source Serif 4" w:hAnsi="Source Serif 4" w:cs="Source Serif 4"/>
          <w:color w:val="81D0F0"/>
          <w:sz w:val="24"/>
          <w:szCs w:val="24"/>
        </w:rPr>
        <w:t>:</w:t>
      </w:r>
      <w:r>
        <w:rPr>
          <w:rFonts w:ascii="Source Sans 3" w:eastAsia="Source Sans 3" w:hAnsi="Source Sans 3" w:cs="Source Sans 3"/>
          <w:color w:val="81D0F0"/>
          <w:sz w:val="24"/>
          <w:szCs w:val="24"/>
        </w:rPr>
        <w:t xml:space="preserve"> </w:t>
      </w:r>
      <w:r>
        <w:rPr>
          <w:rFonts w:ascii="Source Sans 3" w:eastAsia="Source Sans 3" w:hAnsi="Source Sans 3" w:cs="Source Sans 3"/>
          <w:color w:val="1F1F1F"/>
          <w:sz w:val="24"/>
          <w:szCs w:val="24"/>
        </w:rPr>
        <w:t>The current data analytics and sharing infrastructure used by the Healthcare Statistics Program does not meet the evolving needs of its data users. Critical technological and procedural gaps include:</w:t>
      </w:r>
    </w:p>
    <w:p w14:paraId="3754FC4C" w14:textId="77777777" w:rsidR="0020654F" w:rsidRDefault="00000000">
      <w:pPr>
        <w:numPr>
          <w:ilvl w:val="0"/>
          <w:numId w:val="2"/>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Incompatibility with privacy standards: Previously contracted software components, such as expensive analytical environments, are infrequently used because they do not fully align with DHHS privacy protection requirements.</w:t>
      </w:r>
    </w:p>
    <w:p w14:paraId="525FBD02" w14:textId="77777777" w:rsidR="0020654F" w:rsidRDefault="00000000">
      <w:pPr>
        <w:numPr>
          <w:ilvl w:val="0"/>
          <w:numId w:val="2"/>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Inefficient data delivery methods: Users currently receive large datasets through secure email and must manually submit certificates of destruction upon completion.</w:t>
      </w:r>
    </w:p>
    <w:p w14:paraId="3DE2E7EB" w14:textId="1DAF89DB" w:rsidR="0020654F" w:rsidRDefault="00000000">
      <w:pPr>
        <w:numPr>
          <w:ilvl w:val="0"/>
          <w:numId w:val="2"/>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Manual process: Datasets often require staff to manually produce custom queries, leading to longer </w:t>
      </w:r>
      <w:r w:rsidR="00DC179C">
        <w:rPr>
          <w:rFonts w:ascii="Source Sans 3" w:eastAsia="Source Sans 3" w:hAnsi="Source Sans 3" w:cs="Source Sans 3"/>
          <w:color w:val="1F1F1F"/>
          <w:sz w:val="24"/>
          <w:szCs w:val="24"/>
        </w:rPr>
        <w:t>waiting</w:t>
      </w:r>
      <w:r>
        <w:rPr>
          <w:rFonts w:ascii="Source Sans 3" w:eastAsia="Source Sans 3" w:hAnsi="Source Sans 3" w:cs="Source Sans 3"/>
          <w:color w:val="1F1F1F"/>
          <w:sz w:val="24"/>
          <w:szCs w:val="24"/>
        </w:rPr>
        <w:t xml:space="preserve"> times.</w:t>
      </w:r>
    </w:p>
    <w:p w14:paraId="44E7F551" w14:textId="77777777" w:rsidR="0020654F" w:rsidRDefault="00000000">
      <w:pPr>
        <w:numPr>
          <w:ilvl w:val="0"/>
          <w:numId w:val="2"/>
        </w:numPr>
        <w:spacing w:after="24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Knowledge concentration: Outdated documentation and complex tools have resulted in only one team member possessing a deep understanding of the database variables,</w:t>
      </w:r>
    </w:p>
    <w:p w14:paraId="4E296355" w14:textId="72485160" w:rsidR="0020654F" w:rsidRDefault="00000000">
      <w:pPr>
        <w:widowControl w:val="0"/>
        <w:spacing w:after="240"/>
        <w:rPr>
          <w:rFonts w:ascii="Source Sans 3" w:eastAsia="Source Sans 3" w:hAnsi="Source Sans 3" w:cs="Source Sans 3"/>
          <w:sz w:val="24"/>
          <w:szCs w:val="24"/>
        </w:rPr>
      </w:pPr>
      <w:r>
        <w:rPr>
          <w:rFonts w:ascii="Source Serif 4" w:eastAsia="Source Serif 4" w:hAnsi="Source Serif 4" w:cs="Source Serif 4"/>
          <w:b/>
          <w:bCs/>
          <w:color w:val="81D0F0"/>
          <w:sz w:val="28"/>
          <w:szCs w:val="28"/>
        </w:rPr>
        <w:t>Inadequate cost recovery</w:t>
      </w:r>
      <w:r>
        <w:rPr>
          <w:rFonts w:ascii="Source Serif 4" w:eastAsia="Source Serif 4" w:hAnsi="Source Serif 4" w:cs="Source Serif 4"/>
          <w:b/>
          <w:bCs/>
          <w:color w:val="81D0F0"/>
          <w:sz w:val="24"/>
          <w:szCs w:val="24"/>
        </w:rPr>
        <w:t>:</w:t>
      </w:r>
      <w:r>
        <w:rPr>
          <w:rFonts w:ascii="Source Sans 3" w:eastAsia="Source Sans 3" w:hAnsi="Source Sans 3" w:cs="Source Sans 3"/>
          <w:color w:val="81D0F0"/>
          <w:sz w:val="24"/>
          <w:szCs w:val="24"/>
        </w:rPr>
        <w:t xml:space="preserve"> </w:t>
      </w:r>
      <w:r>
        <w:rPr>
          <w:rFonts w:ascii="Source Sans 3" w:eastAsia="Source Sans 3" w:hAnsi="Source Sans 3" w:cs="Source Sans 3"/>
          <w:sz w:val="24"/>
          <w:szCs w:val="24"/>
        </w:rPr>
        <w:t xml:space="preserve">The current average annual revenue from data user fees covers only a small fraction of the program's operating expenses. The existing fee schedule is </w:t>
      </w:r>
      <w:r>
        <w:rPr>
          <w:rFonts w:ascii="Source Sans 3" w:eastAsia="Source Sans 3" w:hAnsi="Source Sans 3" w:cs="Source Sans 3"/>
          <w:sz w:val="24"/>
          <w:szCs w:val="24"/>
        </w:rPr>
        <w:lastRenderedPageBreak/>
        <w:t>overly complicated and does not align with the actual costs of data collection, validation, and manual processing. HCSP is not taking full advantage of subscriptions to ready-made data and analytics products.</w:t>
      </w:r>
    </w:p>
    <w:p w14:paraId="18F37A56" w14:textId="77777777" w:rsidR="0067063C" w:rsidRPr="00DC179C" w:rsidRDefault="0067063C">
      <w:pPr>
        <w:widowControl w:val="0"/>
        <w:spacing w:after="240"/>
        <w:rPr>
          <w:rFonts w:ascii="Source Sans 3" w:eastAsia="Source Sans 3" w:hAnsi="Source Sans 3" w:cs="Source Sans 3"/>
          <w:sz w:val="24"/>
          <w:szCs w:val="24"/>
        </w:rPr>
      </w:pPr>
    </w:p>
    <w:p w14:paraId="24D48601" w14:textId="77777777" w:rsidR="0020654F" w:rsidRDefault="00000000">
      <w:pPr>
        <w:pStyle w:val="Heading2"/>
        <w:keepNext w:val="0"/>
        <w:keepLines w:val="0"/>
        <w:spacing w:after="120" w:line="276" w:lineRule="auto"/>
        <w:rPr>
          <w:rFonts w:ascii="Source Serif 4" w:eastAsia="Source Serif 4" w:hAnsi="Source Serif 4" w:cs="Source Serif 4"/>
          <w:b/>
          <w:bCs/>
          <w:color w:val="165857"/>
          <w:sz w:val="48"/>
          <w:szCs w:val="48"/>
        </w:rPr>
      </w:pPr>
      <w:bookmarkStart w:id="9" w:name="_heading=h.fdhoofn3okt4" w:colFirst="0" w:colLast="0"/>
      <w:bookmarkEnd w:id="9"/>
      <w:r>
        <w:rPr>
          <w:rFonts w:ascii="Source Serif 4" w:eastAsia="Source Serif 4" w:hAnsi="Source Serif 4" w:cs="Source Serif 4"/>
          <w:b/>
          <w:bCs/>
          <w:color w:val="165857"/>
          <w:sz w:val="48"/>
          <w:szCs w:val="48"/>
        </w:rPr>
        <w:t xml:space="preserve">Goals, objectives, and strategies </w:t>
      </w:r>
    </w:p>
    <w:p w14:paraId="08258AD7" w14:textId="77777777" w:rsidR="0020654F" w:rsidRDefault="00000000">
      <w:pPr>
        <w:pStyle w:val="Heading2"/>
        <w:keepNext w:val="0"/>
        <w:keepLines w:val="0"/>
        <w:spacing w:after="120" w:line="276" w:lineRule="auto"/>
        <w:rPr>
          <w:rFonts w:ascii="Source Serif 4 SemiBold" w:eastAsia="Source Serif 4 SemiBold" w:hAnsi="Source Serif 4 SemiBold" w:cs="Source Serif 4 SemiBold"/>
          <w:color w:val="165857"/>
        </w:rPr>
      </w:pPr>
      <w:bookmarkStart w:id="10" w:name="_heading=h.sh9ecp5hwp48" w:colFirst="0" w:colLast="0"/>
      <w:bookmarkEnd w:id="10"/>
      <w:r>
        <w:rPr>
          <w:rFonts w:ascii="Source Serif 4 SemiBold" w:eastAsia="Source Serif 4 SemiBold" w:hAnsi="Source Serif 4 SemiBold" w:cs="Source Serif 4 SemiBold"/>
          <w:color w:val="165857"/>
        </w:rPr>
        <w:t>(FY 2027-FY2030)</w:t>
      </w:r>
    </w:p>
    <w:p w14:paraId="234C0F9B" w14:textId="77777777" w:rsidR="0020654F" w:rsidRDefault="00000000">
      <w:pPr>
        <w:widowControl w:val="0"/>
        <w:spacing w:after="240"/>
        <w:rPr>
          <w:rFonts w:ascii="Source Serif 4" w:eastAsia="Source Serif 4" w:hAnsi="Source Serif 4" w:cs="Source Serif 4"/>
          <w:b/>
          <w:bCs/>
          <w:color w:val="81D0F0"/>
          <w:sz w:val="28"/>
          <w:szCs w:val="28"/>
        </w:rPr>
      </w:pPr>
      <w:r>
        <w:rPr>
          <w:rFonts w:ascii="Source Serif 4" w:eastAsia="Source Serif 4" w:hAnsi="Source Serif 4" w:cs="Source Serif 4"/>
          <w:b/>
          <w:bCs/>
          <w:color w:val="81D0F0"/>
          <w:sz w:val="28"/>
          <w:szCs w:val="28"/>
        </w:rPr>
        <w:t xml:space="preserve">Goal 1: Enhance public value and health information access through proactive data dissemination </w:t>
      </w:r>
    </w:p>
    <w:p w14:paraId="37FF7B4F"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This goal seeks to transform the Healthcare Statistics Program from a passive data repository into a proactive information hub that empowers all Utahns, particularly those who live in underserved rural communities, with actionable health insights.</w:t>
      </w:r>
    </w:p>
    <w:p w14:paraId="5F2A62E9" w14:textId="77777777" w:rsidR="0020654F" w:rsidRDefault="00000000">
      <w:pPr>
        <w:widowControl w:val="0"/>
        <w:spacing w:after="240"/>
        <w:rPr>
          <w:rFonts w:ascii="Source Serif 4" w:eastAsia="Source Serif 4" w:hAnsi="Source Serif 4" w:cs="Source Serif 4"/>
          <w:b/>
          <w:bCs/>
          <w:color w:val="81D0F0"/>
          <w:sz w:val="28"/>
          <w:szCs w:val="28"/>
        </w:rPr>
      </w:pPr>
      <w:r>
        <w:rPr>
          <w:rFonts w:ascii="Source Serif 4" w:eastAsia="Source Serif 4" w:hAnsi="Source Serif 4" w:cs="Source Serif 4"/>
          <w:b/>
          <w:bCs/>
          <w:color w:val="81D0F0"/>
          <w:sz w:val="28"/>
          <w:szCs w:val="28"/>
        </w:rPr>
        <w:t>Objectives:</w:t>
      </w:r>
    </w:p>
    <w:p w14:paraId="78215CFB"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Increase rural data accessibility: Ensure 100% of Utah’s local health authorities, including those in rural areas, have streamlined access to regional behavioral health and chronic disease metrics.</w:t>
      </w:r>
    </w:p>
    <w:p w14:paraId="32F90F4E"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 xml:space="preserve">Boost public engagement: Increase the reach and frequency of public-facing reports that address high-interest topics like chronic conditions, drug overdose trends, and healthcare costs. </w:t>
      </w:r>
    </w:p>
    <w:p w14:paraId="17CD0293"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 xml:space="preserve">Reduce information barriers: Transition from manual, custom-query fulfillment to a library of curated or standardized data products that are immediately available to the public and policymakers.  </w:t>
      </w:r>
    </w:p>
    <w:p w14:paraId="2EE86FB6" w14:textId="77777777" w:rsidR="0020654F" w:rsidRDefault="00000000">
      <w:pPr>
        <w:widowControl w:val="0"/>
        <w:spacing w:after="240"/>
        <w:rPr>
          <w:rFonts w:ascii="Source Serif 4" w:eastAsia="Source Serif 4" w:hAnsi="Source Serif 4" w:cs="Source Serif 4"/>
          <w:color w:val="81D0F0"/>
          <w:sz w:val="24"/>
          <w:szCs w:val="24"/>
        </w:rPr>
      </w:pPr>
      <w:r>
        <w:rPr>
          <w:rFonts w:ascii="Source Serif 4" w:eastAsia="Source Serif 4" w:hAnsi="Source Serif 4" w:cs="Source Serif 4"/>
          <w:b/>
          <w:bCs/>
          <w:color w:val="81D0F0"/>
          <w:sz w:val="28"/>
          <w:szCs w:val="28"/>
        </w:rPr>
        <w:t>Strategies:</w:t>
      </w:r>
    </w:p>
    <w:p w14:paraId="26125656" w14:textId="400F69A6" w:rsidR="0020654F" w:rsidRDefault="00000000">
      <w:pPr>
        <w:widowControl w:val="0"/>
        <w:numPr>
          <w:ilvl w:val="0"/>
          <w:numId w:val="3"/>
        </w:numPr>
        <w:rPr>
          <w:rFonts w:ascii="Source Sans 3" w:eastAsia="Source Sans 3" w:hAnsi="Source Sans 3" w:cs="Source Sans 3"/>
          <w:sz w:val="24"/>
          <w:szCs w:val="24"/>
        </w:rPr>
      </w:pPr>
      <w:r>
        <w:rPr>
          <w:rFonts w:ascii="Source Sans 3" w:eastAsia="Source Sans 3" w:hAnsi="Source Sans 3" w:cs="Source Sans 3"/>
          <w:sz w:val="24"/>
          <w:szCs w:val="24"/>
        </w:rPr>
        <w:lastRenderedPageBreak/>
        <w:t xml:space="preserve">Working with other DHHS programs, implement user-friendly dashboards that map provider locations and service gaps to help residents and leaders identify local healthcare "deserts." </w:t>
      </w:r>
    </w:p>
    <w:p w14:paraId="2886E414" w14:textId="77777777" w:rsidR="0020654F" w:rsidRDefault="00000000">
      <w:pPr>
        <w:widowControl w:val="0"/>
        <w:numPr>
          <w:ilvl w:val="0"/>
          <w:numId w:val="3"/>
        </w:numPr>
        <w:rPr>
          <w:rFonts w:ascii="Source Sans 3" w:eastAsia="Source Sans 3" w:hAnsi="Source Sans 3" w:cs="Source Sans 3"/>
          <w:sz w:val="24"/>
          <w:szCs w:val="24"/>
        </w:rPr>
      </w:pPr>
      <w:r>
        <w:rPr>
          <w:rFonts w:ascii="Source Sans 3" w:eastAsia="Source Sans 3" w:hAnsi="Source Sans 3" w:cs="Source Sans 3"/>
          <w:sz w:val="24"/>
          <w:szCs w:val="24"/>
        </w:rPr>
        <w:t xml:space="preserve">Utilize the expanded data-sharing authority under HB 199 to create standardized data-sharing protocols with all local health and mental health authorities, ensuring they have the regional data needed for local policy interventions. </w:t>
      </w:r>
    </w:p>
    <w:p w14:paraId="59E8AE01" w14:textId="0FEADC3A" w:rsidR="0020654F" w:rsidRDefault="00000000">
      <w:pPr>
        <w:widowControl w:val="0"/>
        <w:numPr>
          <w:ilvl w:val="0"/>
          <w:numId w:val="3"/>
        </w:numPr>
        <w:spacing w:after="240"/>
        <w:rPr>
          <w:rFonts w:ascii="Source Sans 3" w:eastAsia="Source Sans 3" w:hAnsi="Source Sans 3" w:cs="Source Sans 3"/>
          <w:sz w:val="24"/>
          <w:szCs w:val="24"/>
        </w:rPr>
      </w:pPr>
      <w:r>
        <w:rPr>
          <w:rFonts w:ascii="Source Sans 3" w:eastAsia="Source Sans 3" w:hAnsi="Source Sans 3" w:cs="Source Sans 3"/>
          <w:sz w:val="24"/>
          <w:szCs w:val="24"/>
        </w:rPr>
        <w:t>Working with other DHHS programs</w:t>
      </w:r>
      <w:r w:rsidR="00DC179C">
        <w:rPr>
          <w:rFonts w:ascii="Source Sans 3" w:eastAsia="Source Sans 3" w:hAnsi="Source Sans 3" w:cs="Source Sans 3"/>
          <w:sz w:val="24"/>
          <w:szCs w:val="24"/>
        </w:rPr>
        <w:t>,</w:t>
      </w:r>
      <w:r>
        <w:rPr>
          <w:rFonts w:ascii="Source Sans 3" w:eastAsia="Source Sans 3" w:hAnsi="Source Sans 3" w:cs="Source Sans 3"/>
          <w:sz w:val="24"/>
          <w:szCs w:val="24"/>
        </w:rPr>
        <w:t xml:space="preserve"> develop a suite of interesting, regular health reports (e.g., quarterly behavioral health trends) that provide knowledge, rather than just raw data, to the average Utahn.</w:t>
      </w:r>
    </w:p>
    <w:p w14:paraId="4E6834EE" w14:textId="77777777" w:rsidR="0020654F" w:rsidRDefault="0020654F">
      <w:pPr>
        <w:widowControl w:val="0"/>
        <w:spacing w:after="240"/>
        <w:ind w:left="720"/>
        <w:rPr>
          <w:rFonts w:ascii="Source Sans 3" w:eastAsia="Source Sans 3" w:hAnsi="Source Sans 3" w:cs="Source Sans 3"/>
          <w:sz w:val="24"/>
          <w:szCs w:val="24"/>
        </w:rPr>
      </w:pPr>
    </w:p>
    <w:p w14:paraId="0EC35CC4" w14:textId="77777777" w:rsidR="0020654F" w:rsidRDefault="00000000">
      <w:pPr>
        <w:widowControl w:val="0"/>
        <w:spacing w:after="240"/>
        <w:rPr>
          <w:rFonts w:ascii="Source Serif 4" w:eastAsia="Source Serif 4" w:hAnsi="Source Serif 4" w:cs="Source Serif 4"/>
          <w:b/>
          <w:bCs/>
          <w:color w:val="81D0F0"/>
          <w:sz w:val="28"/>
          <w:szCs w:val="28"/>
        </w:rPr>
      </w:pPr>
      <w:r>
        <w:rPr>
          <w:rFonts w:ascii="Source Serif 4" w:eastAsia="Source Serif 4" w:hAnsi="Source Serif 4" w:cs="Source Serif 4"/>
          <w:b/>
          <w:bCs/>
          <w:color w:val="81D0F0"/>
          <w:sz w:val="28"/>
          <w:szCs w:val="28"/>
        </w:rPr>
        <w:t>Goal 2: Build and sustain a high-quality workforce</w:t>
      </w:r>
    </w:p>
    <w:p w14:paraId="77CA778F"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This goal seeks to address the program's annual turnover rate by optimizing resource allocation and redefining staff roles to ensure HCS has the technical expertise necessary to drive health innovation.</w:t>
      </w:r>
    </w:p>
    <w:p w14:paraId="2D59972C" w14:textId="77777777" w:rsidR="0020654F" w:rsidRDefault="00000000">
      <w:pPr>
        <w:widowControl w:val="0"/>
        <w:spacing w:after="240"/>
        <w:rPr>
          <w:rFonts w:ascii="Source Serif 4" w:eastAsia="Source Serif 4" w:hAnsi="Source Serif 4" w:cs="Source Serif 4"/>
          <w:b/>
          <w:bCs/>
          <w:color w:val="81D0F0"/>
          <w:sz w:val="28"/>
          <w:szCs w:val="28"/>
        </w:rPr>
      </w:pPr>
      <w:r>
        <w:rPr>
          <w:rFonts w:ascii="Source Serif 4" w:eastAsia="Source Serif 4" w:hAnsi="Source Serif 4" w:cs="Source Serif 4"/>
          <w:b/>
          <w:bCs/>
          <w:color w:val="81D0F0"/>
          <w:sz w:val="28"/>
          <w:szCs w:val="28"/>
        </w:rPr>
        <w:t>Objectives:</w:t>
      </w:r>
    </w:p>
    <w:p w14:paraId="61092DF4"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Reduce employee turnover: Decrease the annual turnover rate from 40% to 20%.</w:t>
      </w:r>
    </w:p>
    <w:p w14:paraId="3834C19B"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Increase workforce proficiency: Ensure 100% of HCSP staff are fully proficient in their roles, overcoming the current steep learning curve through enhanced training and mentorship.</w:t>
      </w:r>
    </w:p>
    <w:p w14:paraId="5AF43A96"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Expand data expertise: Eliminate internal knowledge barriers by ensuring that multiple team members possess deep familiarity with APCD and HFD variables.</w:t>
      </w:r>
    </w:p>
    <w:p w14:paraId="6678802E" w14:textId="77777777" w:rsidR="0020654F" w:rsidRDefault="00000000">
      <w:pPr>
        <w:widowControl w:val="0"/>
        <w:spacing w:after="240"/>
        <w:rPr>
          <w:rFonts w:ascii="Source Serif 4" w:eastAsia="Source Serif 4" w:hAnsi="Source Serif 4" w:cs="Source Serif 4"/>
          <w:b/>
          <w:bCs/>
          <w:color w:val="81D0F0"/>
          <w:sz w:val="28"/>
          <w:szCs w:val="28"/>
        </w:rPr>
      </w:pPr>
      <w:r>
        <w:rPr>
          <w:rFonts w:ascii="Source Serif 4" w:eastAsia="Source Serif 4" w:hAnsi="Source Serif 4" w:cs="Source Serif 4"/>
          <w:b/>
          <w:bCs/>
          <w:color w:val="81D0F0"/>
          <w:sz w:val="28"/>
          <w:szCs w:val="28"/>
        </w:rPr>
        <w:t>Strategies:</w:t>
      </w:r>
    </w:p>
    <w:p w14:paraId="37DA4FEF" w14:textId="77777777" w:rsidR="0020654F" w:rsidRDefault="00000000">
      <w:pPr>
        <w:widowControl w:val="0"/>
        <w:numPr>
          <w:ilvl w:val="0"/>
          <w:numId w:val="1"/>
        </w:numPr>
        <w:rPr>
          <w:rFonts w:ascii="Source Sans 3" w:eastAsia="Source Sans 3" w:hAnsi="Source Sans 3" w:cs="Source Sans 3"/>
          <w:sz w:val="24"/>
          <w:szCs w:val="24"/>
        </w:rPr>
      </w:pPr>
      <w:r>
        <w:rPr>
          <w:rFonts w:ascii="Source Sans 3" w:eastAsia="Source Sans 3" w:hAnsi="Source Sans 3" w:cs="Source Sans 3"/>
          <w:sz w:val="24"/>
          <w:szCs w:val="24"/>
        </w:rPr>
        <w:t>Renegotiate existing vendor contracts and increase fees to direct funds toward increasing staff salaries as contracts are renewed.</w:t>
      </w:r>
    </w:p>
    <w:p w14:paraId="4D395AE4" w14:textId="77777777" w:rsidR="0020654F" w:rsidRDefault="00000000">
      <w:pPr>
        <w:widowControl w:val="0"/>
        <w:numPr>
          <w:ilvl w:val="0"/>
          <w:numId w:val="1"/>
        </w:numPr>
        <w:rPr>
          <w:rFonts w:ascii="Source Sans 3" w:eastAsia="Source Sans 3" w:hAnsi="Source Sans 3" w:cs="Source Sans 3"/>
          <w:sz w:val="24"/>
          <w:szCs w:val="24"/>
        </w:rPr>
      </w:pPr>
      <w:r>
        <w:rPr>
          <w:rFonts w:ascii="Source Sans 3" w:eastAsia="Source Sans 3" w:hAnsi="Source Sans 3" w:cs="Source Sans 3"/>
          <w:sz w:val="24"/>
          <w:szCs w:val="24"/>
        </w:rPr>
        <w:t xml:space="preserve">Realign job descriptions and responsibilities to better match the program’s vision of </w:t>
      </w:r>
      <w:r>
        <w:rPr>
          <w:rFonts w:ascii="Source Sans 3" w:eastAsia="Source Sans 3" w:hAnsi="Source Sans 3" w:cs="Source Sans 3"/>
          <w:sz w:val="24"/>
          <w:szCs w:val="24"/>
        </w:rPr>
        <w:lastRenderedPageBreak/>
        <w:t>proactive data analysis and dissemination.</w:t>
      </w:r>
    </w:p>
    <w:p w14:paraId="2C60B937" w14:textId="77777777" w:rsidR="0020654F" w:rsidRDefault="00000000">
      <w:pPr>
        <w:widowControl w:val="0"/>
        <w:numPr>
          <w:ilvl w:val="0"/>
          <w:numId w:val="1"/>
        </w:numPr>
        <w:rPr>
          <w:rFonts w:ascii="Source Sans 3" w:eastAsia="Source Sans 3" w:hAnsi="Source Sans 3" w:cs="Source Sans 3"/>
          <w:sz w:val="24"/>
          <w:szCs w:val="24"/>
        </w:rPr>
      </w:pPr>
      <w:r>
        <w:rPr>
          <w:rFonts w:ascii="Source Sans 3" w:eastAsia="Source Sans 3" w:hAnsi="Source Sans 3" w:cs="Source Sans 3"/>
          <w:sz w:val="24"/>
          <w:szCs w:val="24"/>
        </w:rPr>
        <w:t>Use AI-generated code to accelerate data request processing and reduce manual query development time.</w:t>
      </w:r>
    </w:p>
    <w:p w14:paraId="15AE4B66" w14:textId="77777777" w:rsidR="0020654F" w:rsidRDefault="00000000">
      <w:pPr>
        <w:widowControl w:val="0"/>
        <w:numPr>
          <w:ilvl w:val="0"/>
          <w:numId w:val="1"/>
        </w:numPr>
        <w:spacing w:after="240"/>
        <w:rPr>
          <w:rFonts w:ascii="Source Sans 3" w:eastAsia="Source Sans 3" w:hAnsi="Source Sans 3" w:cs="Source Sans 3"/>
          <w:sz w:val="24"/>
          <w:szCs w:val="24"/>
        </w:rPr>
      </w:pPr>
      <w:r>
        <w:rPr>
          <w:rFonts w:ascii="Source Sans 3" w:eastAsia="Source Sans 3" w:hAnsi="Source Sans 3" w:cs="Source Sans 3"/>
          <w:sz w:val="24"/>
          <w:szCs w:val="24"/>
        </w:rPr>
        <w:t xml:space="preserve">Transition from a static, printed data dictionary to scalable, searchable AI powered data library. </w:t>
      </w:r>
    </w:p>
    <w:p w14:paraId="5A8F486B" w14:textId="77777777" w:rsidR="0020654F" w:rsidRDefault="0020654F">
      <w:pPr>
        <w:widowControl w:val="0"/>
        <w:spacing w:after="240"/>
        <w:rPr>
          <w:rFonts w:ascii="Source Sans 3" w:eastAsia="Source Sans 3" w:hAnsi="Source Sans 3" w:cs="Source Sans 3"/>
          <w:b/>
          <w:bCs/>
          <w:color w:val="490F52"/>
          <w:sz w:val="28"/>
          <w:szCs w:val="28"/>
        </w:rPr>
      </w:pPr>
    </w:p>
    <w:p w14:paraId="45DA0BD6" w14:textId="77777777" w:rsidR="0020654F" w:rsidRDefault="00000000">
      <w:pPr>
        <w:widowControl w:val="0"/>
        <w:spacing w:after="240"/>
        <w:rPr>
          <w:rFonts w:ascii="Source Serif 4" w:eastAsia="Source Serif 4" w:hAnsi="Source Serif 4" w:cs="Source Serif 4"/>
          <w:b/>
          <w:bCs/>
          <w:color w:val="81D0F0"/>
          <w:sz w:val="28"/>
          <w:szCs w:val="28"/>
        </w:rPr>
      </w:pPr>
      <w:r>
        <w:rPr>
          <w:rFonts w:ascii="Source Serif 4" w:eastAsia="Source Serif 4" w:hAnsi="Source Serif 4" w:cs="Source Serif 4"/>
          <w:b/>
          <w:bCs/>
          <w:color w:val="81D0F0"/>
          <w:sz w:val="28"/>
          <w:szCs w:val="28"/>
        </w:rPr>
        <w:t>Goal 3: Modernize data infrastructure to improve operational excellence</w:t>
      </w:r>
    </w:p>
    <w:p w14:paraId="5904D7D9"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This goal seeks to replace inefficient manual processes with automated, high-security technological solutions that align with modern privacy standards and drastically reduce data delivery timelines.</w:t>
      </w:r>
    </w:p>
    <w:p w14:paraId="29D98822" w14:textId="77777777" w:rsidR="0020654F" w:rsidRDefault="00000000">
      <w:pPr>
        <w:widowControl w:val="0"/>
        <w:spacing w:after="240"/>
        <w:rPr>
          <w:rFonts w:ascii="Source Serif 4" w:eastAsia="Source Serif 4" w:hAnsi="Source Serif 4" w:cs="Source Serif 4"/>
          <w:color w:val="81D0F0"/>
          <w:sz w:val="24"/>
          <w:szCs w:val="24"/>
        </w:rPr>
      </w:pPr>
      <w:r>
        <w:rPr>
          <w:rFonts w:ascii="Source Serif 4" w:eastAsia="Source Serif 4" w:hAnsi="Source Serif 4" w:cs="Source Serif 4"/>
          <w:b/>
          <w:bCs/>
          <w:color w:val="81D0F0"/>
          <w:sz w:val="28"/>
          <w:szCs w:val="28"/>
        </w:rPr>
        <w:t>Objectives:</w:t>
      </w:r>
    </w:p>
    <w:p w14:paraId="19485433"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Reduce turnaround times: Decrease the average data request turnaround time to 15 days through the implementation of automated query and delivery systems.</w:t>
      </w:r>
    </w:p>
    <w:p w14:paraId="06D2E5D3"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Automate delivery and submissions: Automate 90% of rule-based data analytics and delivery workflows to eliminate manual bottlenecks and reliance on secure email for large datasets.</w:t>
      </w:r>
    </w:p>
    <w:p w14:paraId="63C77317"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Align infrastructure with privacy standards: Replace underutilized and non-compliant software with a secure, modern analytical environment that meets 100% of DHHS privacy protection requirements.</w:t>
      </w:r>
    </w:p>
    <w:p w14:paraId="75973655"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Democratize internal expertise: Reduce internal knowledge barriers so at least four team members possess a deep, documented understanding of database variables and query procedures.</w:t>
      </w:r>
    </w:p>
    <w:p w14:paraId="450C5A2F" w14:textId="77777777" w:rsidR="0020654F" w:rsidRDefault="00000000">
      <w:pPr>
        <w:pStyle w:val="Heading3"/>
        <w:keepNext w:val="0"/>
        <w:keepLines w:val="0"/>
        <w:widowControl w:val="0"/>
        <w:spacing w:before="0"/>
        <w:rPr>
          <w:rFonts w:ascii="Source Serif 4" w:eastAsia="Source Serif 4" w:hAnsi="Source Serif 4" w:cs="Source Serif 4"/>
          <w:color w:val="81D0F0"/>
          <w:sz w:val="24"/>
          <w:szCs w:val="24"/>
        </w:rPr>
      </w:pPr>
      <w:bookmarkStart w:id="11" w:name="_heading=h.nr7ba1a0mrlj" w:colFirst="0" w:colLast="0"/>
      <w:bookmarkEnd w:id="11"/>
      <w:r>
        <w:rPr>
          <w:rFonts w:ascii="Source Serif 4" w:eastAsia="Source Serif 4" w:hAnsi="Source Serif 4" w:cs="Source Serif 4"/>
          <w:b/>
          <w:bCs/>
          <w:color w:val="81D0F0"/>
        </w:rPr>
        <w:t>Strategies:</w:t>
      </w:r>
    </w:p>
    <w:p w14:paraId="05EC87EE" w14:textId="77777777" w:rsidR="0020654F" w:rsidRDefault="00000000">
      <w:pPr>
        <w:widowControl w:val="0"/>
        <w:numPr>
          <w:ilvl w:val="0"/>
          <w:numId w:val="6"/>
        </w:numPr>
        <w:rPr>
          <w:rFonts w:ascii="Source Sans 3" w:eastAsia="Source Sans 3" w:hAnsi="Source Sans 3" w:cs="Source Sans 3"/>
          <w:sz w:val="24"/>
          <w:szCs w:val="24"/>
        </w:rPr>
      </w:pPr>
      <w:r>
        <w:rPr>
          <w:rFonts w:ascii="Source Sans 3" w:eastAsia="Source Sans 3" w:hAnsi="Source Sans 3" w:cs="Source Sans 3"/>
          <w:sz w:val="24"/>
          <w:szCs w:val="24"/>
        </w:rPr>
        <w:t xml:space="preserve">Develop or procure a self-serve data portal that allows approved users to </w:t>
      </w:r>
      <w:r>
        <w:rPr>
          <w:rFonts w:ascii="Source Sans 3" w:eastAsia="Source Sans 3" w:hAnsi="Source Sans 3" w:cs="Source Sans 3"/>
          <w:sz w:val="24"/>
          <w:szCs w:val="24"/>
        </w:rPr>
        <w:lastRenderedPageBreak/>
        <w:t>access data instantly, replacing the need for manual secure email transfers and certificates of destruction.</w:t>
      </w:r>
    </w:p>
    <w:p w14:paraId="5E277A8B" w14:textId="77777777" w:rsidR="0020654F" w:rsidRDefault="00000000">
      <w:pPr>
        <w:widowControl w:val="0"/>
        <w:numPr>
          <w:ilvl w:val="0"/>
          <w:numId w:val="6"/>
        </w:numPr>
        <w:rPr>
          <w:rFonts w:ascii="Source Sans 3" w:eastAsia="Source Sans 3" w:hAnsi="Source Sans 3" w:cs="Source Sans 3"/>
          <w:sz w:val="24"/>
          <w:szCs w:val="24"/>
        </w:rPr>
      </w:pPr>
      <w:r>
        <w:rPr>
          <w:rFonts w:ascii="Source Sans 3" w:eastAsia="Source Sans 3" w:hAnsi="Source Sans 3" w:cs="Source Sans 3"/>
          <w:sz w:val="24"/>
          <w:szCs w:val="24"/>
        </w:rPr>
        <w:t xml:space="preserve">Replace the existing APCD data dictionary and user manuals with an AI data library, updating the information with detailed variable descriptions and limitations to facilitate broader staff proficiency and faster onboarding. </w:t>
      </w:r>
    </w:p>
    <w:p w14:paraId="2B951278" w14:textId="77777777" w:rsidR="0020654F" w:rsidRDefault="00000000">
      <w:pPr>
        <w:widowControl w:val="0"/>
        <w:numPr>
          <w:ilvl w:val="0"/>
          <w:numId w:val="6"/>
        </w:numPr>
        <w:spacing w:after="240"/>
        <w:rPr>
          <w:rFonts w:ascii="Source Sans 3" w:eastAsia="Source Sans 3" w:hAnsi="Source Sans 3" w:cs="Source Sans 3"/>
          <w:sz w:val="24"/>
          <w:szCs w:val="24"/>
        </w:rPr>
      </w:pPr>
      <w:r>
        <w:rPr>
          <w:rFonts w:ascii="Source Sans 3" w:eastAsia="Source Sans 3" w:hAnsi="Source Sans 3" w:cs="Source Sans 3"/>
          <w:sz w:val="24"/>
          <w:szCs w:val="24"/>
        </w:rPr>
        <w:t xml:space="preserve">Establish an expedited, digital-first review process for internal DHHS data requests that </w:t>
      </w:r>
      <w:proofErr w:type="gramStart"/>
      <w:r>
        <w:rPr>
          <w:rFonts w:ascii="Source Sans 3" w:eastAsia="Source Sans 3" w:hAnsi="Source Sans 3" w:cs="Source Sans 3"/>
          <w:sz w:val="24"/>
          <w:szCs w:val="24"/>
        </w:rPr>
        <w:t>uses</w:t>
      </w:r>
      <w:proofErr w:type="gramEnd"/>
      <w:r>
        <w:rPr>
          <w:rFonts w:ascii="Source Sans 3" w:eastAsia="Source Sans 3" w:hAnsi="Source Sans 3" w:cs="Source Sans 3"/>
          <w:sz w:val="24"/>
          <w:szCs w:val="24"/>
        </w:rPr>
        <w:t xml:space="preserve"> automated compliance certifications instead of full-length manual agreements.</w:t>
      </w:r>
    </w:p>
    <w:p w14:paraId="10F2559F" w14:textId="77777777" w:rsidR="0020654F" w:rsidRDefault="0020654F">
      <w:pPr>
        <w:widowControl w:val="0"/>
        <w:spacing w:after="240"/>
        <w:rPr>
          <w:rFonts w:ascii="Source Sans 3" w:eastAsia="Source Sans 3" w:hAnsi="Source Sans 3" w:cs="Source Sans 3"/>
          <w:sz w:val="24"/>
          <w:szCs w:val="24"/>
        </w:rPr>
      </w:pPr>
    </w:p>
    <w:p w14:paraId="3BCB67F0" w14:textId="77777777" w:rsidR="0020654F" w:rsidRDefault="00000000">
      <w:pPr>
        <w:widowControl w:val="0"/>
        <w:spacing w:after="240"/>
        <w:rPr>
          <w:rFonts w:ascii="Source Serif 4" w:eastAsia="Source Serif 4" w:hAnsi="Source Serif 4" w:cs="Source Serif 4"/>
          <w:b/>
          <w:bCs/>
          <w:color w:val="81D0F0"/>
          <w:sz w:val="28"/>
          <w:szCs w:val="28"/>
        </w:rPr>
      </w:pPr>
      <w:r>
        <w:rPr>
          <w:rFonts w:ascii="Source Serif 4" w:eastAsia="Source Serif 4" w:hAnsi="Source Serif 4" w:cs="Source Serif 4"/>
          <w:b/>
          <w:bCs/>
          <w:color w:val="81D0F0"/>
          <w:sz w:val="28"/>
          <w:szCs w:val="28"/>
        </w:rPr>
        <w:t>Goal 4: Establish a sustainable fiscal model through optimized revenue and standardized products</w:t>
      </w:r>
    </w:p>
    <w:p w14:paraId="055F3E5A" w14:textId="77777777" w:rsidR="0020654F" w:rsidRDefault="00000000">
      <w:pPr>
        <w:spacing w:after="240"/>
        <w:rPr>
          <w:rFonts w:ascii="Source Sans 3" w:eastAsia="Source Sans 3" w:hAnsi="Source Sans 3" w:cs="Source Sans 3"/>
          <w:b/>
          <w:bCs/>
          <w:color w:val="81D0F0"/>
          <w:sz w:val="28"/>
          <w:szCs w:val="28"/>
        </w:rPr>
      </w:pPr>
      <w:r>
        <w:rPr>
          <w:rFonts w:ascii="Source Sans 3" w:eastAsia="Source Sans 3" w:hAnsi="Source Sans 3" w:cs="Source Sans 3"/>
          <w:sz w:val="24"/>
          <w:szCs w:val="24"/>
        </w:rPr>
        <w:t>This goal seeks to transition the Healthcare Statistics Program from a heavily state-subsidized model to fiscal sustainability by modernizing the fee structure and leveraging scalable, standardized data products.</w:t>
      </w:r>
    </w:p>
    <w:p w14:paraId="31E7C635" w14:textId="77777777" w:rsidR="0020654F" w:rsidRDefault="00000000">
      <w:pPr>
        <w:widowControl w:val="0"/>
        <w:spacing w:after="240"/>
        <w:rPr>
          <w:rFonts w:ascii="Source Serif 4" w:eastAsia="Source Serif 4" w:hAnsi="Source Serif 4" w:cs="Source Serif 4"/>
          <w:color w:val="81D0F0"/>
          <w:sz w:val="24"/>
          <w:szCs w:val="24"/>
        </w:rPr>
      </w:pPr>
      <w:r>
        <w:rPr>
          <w:rFonts w:ascii="Source Serif 4" w:eastAsia="Source Serif 4" w:hAnsi="Source Serif 4" w:cs="Source Serif 4"/>
          <w:b/>
          <w:bCs/>
          <w:color w:val="81D0F0"/>
          <w:sz w:val="28"/>
          <w:szCs w:val="28"/>
        </w:rPr>
        <w:t>Objectives:</w:t>
      </w:r>
    </w:p>
    <w:p w14:paraId="23ABABFC"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Increase cost recovery: Increase average annual operational revenue by 45% to better offset program operating expenses.</w:t>
      </w:r>
    </w:p>
    <w:p w14:paraId="0BF19607"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Simplify the fee schedule: Replace the current complicated fee structure with a streamlined, transparent schedule that accurately reflects the costs of data collection, validation, and processing.</w:t>
      </w:r>
    </w:p>
    <w:p w14:paraId="4E1535DA"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Scalable product adoption: Transition 60% of data users from custom-query fulfillment to standardized prepared data products or subscription-based analytics.</w:t>
      </w:r>
    </w:p>
    <w:p w14:paraId="1EBFC596" w14:textId="77777777" w:rsidR="0020654F" w:rsidRDefault="00000000">
      <w:pPr>
        <w:widowControl w:val="0"/>
        <w:spacing w:after="240"/>
        <w:rPr>
          <w:rFonts w:ascii="Source Sans 3" w:eastAsia="Source Sans 3" w:hAnsi="Source Sans 3" w:cs="Source Sans 3"/>
          <w:sz w:val="24"/>
          <w:szCs w:val="24"/>
        </w:rPr>
      </w:pPr>
      <w:r>
        <w:rPr>
          <w:rFonts w:ascii="Source Sans 3" w:eastAsia="Source Sans 3" w:hAnsi="Source Sans 3" w:cs="Source Sans 3"/>
          <w:sz w:val="24"/>
          <w:szCs w:val="24"/>
        </w:rPr>
        <w:t>Reduce manual workload: Reallocate 30% of staff time currently spent on manual data fulfillment toward high-impact analytical reporting by automating the delivery of standardized products.</w:t>
      </w:r>
    </w:p>
    <w:p w14:paraId="3E0BD9B8" w14:textId="77777777" w:rsidR="0020654F" w:rsidRDefault="00000000">
      <w:pPr>
        <w:pStyle w:val="Heading3"/>
        <w:keepNext w:val="0"/>
        <w:keepLines w:val="0"/>
        <w:widowControl w:val="0"/>
        <w:spacing w:before="0"/>
        <w:rPr>
          <w:rFonts w:ascii="Source Serif 4" w:eastAsia="Source Serif 4" w:hAnsi="Source Serif 4" w:cs="Source Serif 4"/>
          <w:b/>
          <w:bCs/>
          <w:color w:val="81D0F0"/>
        </w:rPr>
      </w:pPr>
      <w:bookmarkStart w:id="12" w:name="_heading=h.mdvf2v8wv9u5" w:colFirst="0" w:colLast="0"/>
      <w:bookmarkEnd w:id="12"/>
      <w:r>
        <w:rPr>
          <w:rFonts w:ascii="Source Serif 4" w:eastAsia="Source Serif 4" w:hAnsi="Source Serif 4" w:cs="Source Serif 4"/>
          <w:b/>
          <w:bCs/>
          <w:color w:val="81D0F0"/>
        </w:rPr>
        <w:lastRenderedPageBreak/>
        <w:t>Strategies:</w:t>
      </w:r>
    </w:p>
    <w:p w14:paraId="67AC3398" w14:textId="77777777" w:rsidR="0020654F" w:rsidRDefault="00000000">
      <w:pPr>
        <w:widowControl w:val="0"/>
        <w:numPr>
          <w:ilvl w:val="0"/>
          <w:numId w:val="4"/>
        </w:numPr>
        <w:rPr>
          <w:rFonts w:ascii="Source Sans 3" w:eastAsia="Source Sans 3" w:hAnsi="Source Sans 3" w:cs="Source Sans 3"/>
          <w:sz w:val="24"/>
          <w:szCs w:val="24"/>
        </w:rPr>
      </w:pPr>
      <w:r>
        <w:rPr>
          <w:rFonts w:ascii="Source Sans 3" w:eastAsia="Source Sans 3" w:hAnsi="Source Sans 3" w:cs="Source Sans 3"/>
          <w:sz w:val="24"/>
          <w:szCs w:val="24"/>
        </w:rPr>
        <w:t>Develop a library of ready-made datasets, analytic reports, and dashboards on high-interest topics, to fulfill user needs without manual intervention.</w:t>
      </w:r>
    </w:p>
    <w:p w14:paraId="5444408F" w14:textId="77777777" w:rsidR="0020654F" w:rsidRDefault="00000000">
      <w:pPr>
        <w:widowControl w:val="0"/>
        <w:numPr>
          <w:ilvl w:val="0"/>
          <w:numId w:val="4"/>
        </w:numPr>
        <w:rPr>
          <w:rFonts w:ascii="Source Sans 3" w:eastAsia="Source Sans 3" w:hAnsi="Source Sans 3" w:cs="Source Sans 3"/>
          <w:sz w:val="24"/>
          <w:szCs w:val="24"/>
        </w:rPr>
      </w:pPr>
      <w:r>
        <w:rPr>
          <w:rFonts w:ascii="Source Sans 3" w:eastAsia="Source Sans 3" w:hAnsi="Source Sans 3" w:cs="Source Sans 3"/>
          <w:sz w:val="24"/>
          <w:szCs w:val="24"/>
        </w:rPr>
        <w:t>Conduct an in-depth review of the actual staff time and technical resources required for data processing to ensure the new fee schedule reflects actual workloads.</w:t>
      </w:r>
    </w:p>
    <w:p w14:paraId="596D8ED5" w14:textId="77777777" w:rsidR="0020654F" w:rsidRDefault="00000000">
      <w:pPr>
        <w:widowControl w:val="0"/>
        <w:numPr>
          <w:ilvl w:val="0"/>
          <w:numId w:val="4"/>
        </w:numPr>
        <w:spacing w:after="240"/>
        <w:rPr>
          <w:rFonts w:ascii="Source Sans 3" w:eastAsia="Source Sans 3" w:hAnsi="Source Sans 3" w:cs="Source Sans 3"/>
          <w:sz w:val="24"/>
          <w:szCs w:val="24"/>
        </w:rPr>
      </w:pPr>
      <w:r>
        <w:rPr>
          <w:rFonts w:ascii="Source Sans 3" w:eastAsia="Source Sans 3" w:hAnsi="Source Sans 3" w:cs="Source Sans 3"/>
          <w:sz w:val="24"/>
          <w:szCs w:val="24"/>
        </w:rPr>
        <w:t>Integrate automated fee-tracking and billing into the new data delivery portal to reduce administrative overhead and improve revenue collection accuracy.</w:t>
      </w:r>
    </w:p>
    <w:p w14:paraId="5B0D55E6" w14:textId="77777777" w:rsidR="0020654F" w:rsidRDefault="00000000">
      <w:pPr>
        <w:pStyle w:val="Heading3"/>
        <w:keepNext w:val="0"/>
        <w:keepLines w:val="0"/>
        <w:widowControl w:val="0"/>
        <w:spacing w:before="280"/>
        <w:rPr>
          <w:rFonts w:ascii="Source Serif 4" w:eastAsia="Source Serif 4" w:hAnsi="Source Serif 4" w:cs="Source Serif 4"/>
          <w:b/>
          <w:bCs/>
          <w:color w:val="81D0F0"/>
        </w:rPr>
      </w:pPr>
      <w:bookmarkStart w:id="13" w:name="_heading=h.svhx75uxu2wi" w:colFirst="0" w:colLast="0"/>
      <w:bookmarkEnd w:id="13"/>
      <w:r>
        <w:rPr>
          <w:rFonts w:ascii="Source Serif 4" w:eastAsia="Source Serif 4" w:hAnsi="Source Serif 4" w:cs="Source Serif 4"/>
          <w:b/>
          <w:bCs/>
          <w:color w:val="81D0F0"/>
        </w:rPr>
        <w:t>Goal 5: Comprehensive statutory planning &amp; transparency</w:t>
      </w:r>
    </w:p>
    <w:p w14:paraId="29A52E33" w14:textId="77777777" w:rsidR="0020654F" w:rsidRDefault="00000000">
      <w:pPr>
        <w:widowControl w:val="0"/>
        <w:spacing w:before="240" w:after="240"/>
        <w:rPr>
          <w:rFonts w:ascii="Source Sans 3" w:eastAsia="Source Sans 3" w:hAnsi="Source Sans 3" w:cs="Source Sans 3"/>
          <w:sz w:val="24"/>
          <w:szCs w:val="24"/>
        </w:rPr>
      </w:pPr>
      <w:r>
        <w:rPr>
          <w:rFonts w:ascii="Source Sans 3" w:eastAsia="Source Sans 3" w:hAnsi="Source Sans 3" w:cs="Source Sans 3"/>
          <w:sz w:val="24"/>
          <w:szCs w:val="24"/>
        </w:rPr>
        <w:t>To ensure full compliance with Utah Code 26B-8-501.1, the Healthcare Statistics Program will develop, maintain, and publish foundational plans that guide the strategic use and management of Utah’s health data.</w:t>
      </w:r>
    </w:p>
    <w:p w14:paraId="40EA259B" w14:textId="77777777" w:rsidR="0020654F" w:rsidRDefault="00000000">
      <w:pPr>
        <w:widowControl w:val="0"/>
        <w:spacing w:after="240"/>
        <w:rPr>
          <w:rFonts w:ascii="Source Serif 4" w:eastAsia="Source Serif 4" w:hAnsi="Source Serif 4" w:cs="Source Serif 4"/>
          <w:color w:val="81D0F0"/>
          <w:sz w:val="24"/>
          <w:szCs w:val="24"/>
        </w:rPr>
      </w:pPr>
      <w:r>
        <w:rPr>
          <w:rFonts w:ascii="Source Serif 4" w:eastAsia="Source Serif 4" w:hAnsi="Source Serif 4" w:cs="Source Serif 4"/>
          <w:b/>
          <w:bCs/>
          <w:color w:val="81D0F0"/>
          <w:sz w:val="28"/>
          <w:szCs w:val="28"/>
        </w:rPr>
        <w:t>Objectives:</w:t>
      </w:r>
    </w:p>
    <w:p w14:paraId="71B1854B" w14:textId="77777777" w:rsidR="0020654F" w:rsidRDefault="00000000">
      <w:pPr>
        <w:widowControl w:val="0"/>
        <w:spacing w:before="240" w:after="240"/>
        <w:rPr>
          <w:rFonts w:ascii="Source Sans 3" w:eastAsia="Source Sans 3" w:hAnsi="Source Sans 3" w:cs="Source Sans 3"/>
          <w:sz w:val="24"/>
          <w:szCs w:val="24"/>
        </w:rPr>
      </w:pPr>
      <w:r>
        <w:rPr>
          <w:rFonts w:ascii="Source Sans 3" w:eastAsia="Source Sans 3" w:hAnsi="Source Sans 3" w:cs="Source Sans 3"/>
          <w:sz w:val="24"/>
          <w:szCs w:val="24"/>
        </w:rPr>
        <w:t>Maintain a four-year Strategic plan for health data (required by 26B-8-501.1(1)(a)(</w:t>
      </w:r>
      <w:proofErr w:type="spellStart"/>
      <w:r>
        <w:rPr>
          <w:rFonts w:ascii="Source Sans 3" w:eastAsia="Source Sans 3" w:hAnsi="Source Sans 3" w:cs="Source Sans 3"/>
          <w:sz w:val="24"/>
          <w:szCs w:val="24"/>
        </w:rPr>
        <w:t>i</w:t>
      </w:r>
      <w:proofErr w:type="spellEnd"/>
      <w:r>
        <w:rPr>
          <w:rFonts w:ascii="Source Sans 3" w:eastAsia="Source Sans 3" w:hAnsi="Source Sans 3" w:cs="Source Sans 3"/>
          <w:sz w:val="24"/>
          <w:szCs w:val="24"/>
        </w:rPr>
        <w:t>)) that identifies key healthcare issues and coordinates data-driven solutions across the state.</w:t>
      </w:r>
    </w:p>
    <w:p w14:paraId="42539438" w14:textId="77777777" w:rsidR="0020654F" w:rsidRDefault="00000000">
      <w:pPr>
        <w:widowControl w:val="0"/>
        <w:spacing w:before="240" w:after="240"/>
        <w:rPr>
          <w:rFonts w:ascii="Source Sans 3" w:eastAsia="Source Sans 3" w:hAnsi="Source Sans 3" w:cs="Source Sans 3"/>
          <w:sz w:val="24"/>
          <w:szCs w:val="24"/>
        </w:rPr>
      </w:pPr>
      <w:r>
        <w:rPr>
          <w:rFonts w:ascii="Source Sans 3" w:eastAsia="Source Sans 3" w:hAnsi="Source Sans 3" w:cs="Source Sans 3"/>
          <w:sz w:val="24"/>
          <w:szCs w:val="24"/>
        </w:rPr>
        <w:t>Execute a comprehensive Data management plan (required by 26B-8-501.1(1)(a)(ii)) to ensure the cost-effective collection, validation, and reliability of all HCS data sources starting in 2026.</w:t>
      </w:r>
    </w:p>
    <w:p w14:paraId="1B69F97E" w14:textId="2D671CCF" w:rsidR="0020654F" w:rsidRDefault="00000000">
      <w:pPr>
        <w:widowControl w:val="0"/>
        <w:spacing w:before="240" w:after="240"/>
        <w:rPr>
          <w:rFonts w:ascii="Source Sans 3" w:eastAsia="Source Sans 3" w:hAnsi="Source Sans 3" w:cs="Source Sans 3"/>
          <w:sz w:val="24"/>
          <w:szCs w:val="24"/>
        </w:rPr>
      </w:pPr>
      <w:r>
        <w:rPr>
          <w:rFonts w:ascii="Source Sans 3" w:eastAsia="Source Sans 3" w:hAnsi="Source Sans 3" w:cs="Source Sans 3"/>
          <w:sz w:val="24"/>
          <w:szCs w:val="24"/>
        </w:rPr>
        <w:t xml:space="preserve">Implement the Data analytics and dissemination plan (required by 26B-8-501.1(1)(a)(iii)) to provide transparent, high-quality reports and dashboards to the Legislature, local health </w:t>
      </w:r>
      <w:r w:rsidR="008310B9">
        <w:rPr>
          <w:rFonts w:ascii="Source Sans 3" w:eastAsia="Source Sans 3" w:hAnsi="Source Sans 3" w:cs="Source Sans 3"/>
          <w:sz w:val="24"/>
          <w:szCs w:val="24"/>
        </w:rPr>
        <w:t>authorities, and</w:t>
      </w:r>
      <w:r>
        <w:rPr>
          <w:rFonts w:ascii="Source Sans 3" w:eastAsia="Source Sans 3" w:hAnsi="Source Sans 3" w:cs="Source Sans 3"/>
          <w:sz w:val="24"/>
          <w:szCs w:val="24"/>
        </w:rPr>
        <w:t xml:space="preserve"> the public.</w:t>
      </w:r>
    </w:p>
    <w:p w14:paraId="4B9525BF" w14:textId="77777777" w:rsidR="0020654F" w:rsidRDefault="00000000">
      <w:pPr>
        <w:pStyle w:val="Heading3"/>
        <w:keepNext w:val="0"/>
        <w:keepLines w:val="0"/>
        <w:widowControl w:val="0"/>
        <w:spacing w:before="0"/>
        <w:rPr>
          <w:rFonts w:ascii="Source Serif 4" w:eastAsia="Source Serif 4" w:hAnsi="Source Serif 4" w:cs="Source Serif 4"/>
          <w:b/>
          <w:bCs/>
          <w:color w:val="81D0F0"/>
        </w:rPr>
      </w:pPr>
      <w:bookmarkStart w:id="14" w:name="_heading=h.3jy4623n8iy4" w:colFirst="0" w:colLast="0"/>
      <w:bookmarkEnd w:id="14"/>
      <w:r>
        <w:rPr>
          <w:rFonts w:ascii="Source Serif 4" w:eastAsia="Source Serif 4" w:hAnsi="Source Serif 4" w:cs="Source Serif 4"/>
          <w:b/>
          <w:bCs/>
          <w:color w:val="81D0F0"/>
        </w:rPr>
        <w:t>Strategies:</w:t>
      </w:r>
    </w:p>
    <w:p w14:paraId="33D5FB76" w14:textId="77777777" w:rsidR="0020654F" w:rsidRDefault="00000000">
      <w:pPr>
        <w:numPr>
          <w:ilvl w:val="0"/>
          <w:numId w:val="9"/>
        </w:numPr>
        <w:rPr>
          <w:rFonts w:ascii="Source Sans 3" w:eastAsia="Source Sans 3" w:hAnsi="Source Sans 3" w:cs="Source Sans 3"/>
          <w:sz w:val="24"/>
          <w:szCs w:val="24"/>
        </w:rPr>
      </w:pPr>
      <w:r>
        <w:rPr>
          <w:rFonts w:ascii="Source Sans 3" w:eastAsia="Source Sans 3" w:hAnsi="Source Sans 3" w:cs="Source Sans 3"/>
          <w:sz w:val="24"/>
          <w:szCs w:val="24"/>
        </w:rPr>
        <w:t xml:space="preserve">Conduct an annual stakeholder analysis with the Utah Health Data Committee to identify evolving key healthcare issues (such as behavioral health gaps and healthcare "deserts") to ensure the program's analytical priorities remain aligned with state needs. </w:t>
      </w:r>
    </w:p>
    <w:p w14:paraId="331CA700" w14:textId="77777777" w:rsidR="0020654F" w:rsidRDefault="00000000">
      <w:pPr>
        <w:numPr>
          <w:ilvl w:val="0"/>
          <w:numId w:val="9"/>
        </w:numPr>
        <w:rPr>
          <w:rFonts w:ascii="Source Sans 3" w:eastAsia="Source Sans 3" w:hAnsi="Source Sans 3" w:cs="Source Sans 3"/>
          <w:sz w:val="24"/>
          <w:szCs w:val="24"/>
        </w:rPr>
      </w:pPr>
      <w:r>
        <w:rPr>
          <w:rFonts w:ascii="Source Sans 3" w:eastAsia="Source Sans 3" w:hAnsi="Source Sans 3" w:cs="Source Sans 3"/>
          <w:sz w:val="24"/>
          <w:szCs w:val="24"/>
        </w:rPr>
        <w:lastRenderedPageBreak/>
        <w:t>Integrate the statutory Strategic work plan into the annual budget development process to ensure that funding requests directly support the prioritized actions identified in the plan.</w:t>
      </w:r>
    </w:p>
    <w:p w14:paraId="6D3F6943" w14:textId="77777777" w:rsidR="0020654F" w:rsidRDefault="00000000">
      <w:pPr>
        <w:numPr>
          <w:ilvl w:val="0"/>
          <w:numId w:val="9"/>
        </w:numPr>
        <w:rPr>
          <w:rFonts w:ascii="Source Sans 3" w:eastAsia="Source Sans 3" w:hAnsi="Source Sans 3" w:cs="Source Sans 3"/>
          <w:sz w:val="24"/>
          <w:szCs w:val="24"/>
        </w:rPr>
      </w:pPr>
      <w:r>
        <w:rPr>
          <w:rFonts w:ascii="Source Sans 3" w:eastAsia="Source Sans 3" w:hAnsi="Source Sans 3" w:cs="Source Sans 3"/>
          <w:sz w:val="24"/>
          <w:szCs w:val="24"/>
        </w:rPr>
        <w:t xml:space="preserve">Perform a biennial review of alternative sources and forms of data with the Utah Health Data Committee to maximize cost-effectiveness for both the department and the data suppliers, as mandated by statute. </w:t>
      </w:r>
    </w:p>
    <w:p w14:paraId="34B62D5F" w14:textId="77777777" w:rsidR="0020654F" w:rsidRDefault="00000000">
      <w:pPr>
        <w:numPr>
          <w:ilvl w:val="0"/>
          <w:numId w:val="9"/>
        </w:numPr>
        <w:rPr>
          <w:rFonts w:ascii="Source Sans 3" w:eastAsia="Source Sans 3" w:hAnsi="Source Sans 3" w:cs="Source Sans 3"/>
          <w:sz w:val="24"/>
          <w:szCs w:val="24"/>
        </w:rPr>
      </w:pPr>
      <w:r>
        <w:rPr>
          <w:rFonts w:ascii="Source Sans 3" w:eastAsia="Source Sans 3" w:hAnsi="Source Sans 3" w:cs="Source Sans 3"/>
          <w:sz w:val="24"/>
          <w:szCs w:val="24"/>
        </w:rPr>
        <w:t xml:space="preserve">Establish a standardized publication calendar for HCSP public interest reports and annual reports to provide consistent, proactive data insights to the public. </w:t>
      </w:r>
    </w:p>
    <w:p w14:paraId="4BF75D11" w14:textId="77777777" w:rsidR="0020654F" w:rsidRDefault="0020654F">
      <w:pPr>
        <w:pStyle w:val="Heading2"/>
        <w:keepNext w:val="0"/>
        <w:keepLines w:val="0"/>
        <w:widowControl w:val="0"/>
        <w:spacing w:after="120" w:line="276" w:lineRule="auto"/>
        <w:rPr>
          <w:rFonts w:ascii="Source Sans 3" w:eastAsia="Source Sans 3" w:hAnsi="Source Sans 3" w:cs="Source Sans 3"/>
          <w:b/>
          <w:bCs/>
          <w:color w:val="23A595"/>
          <w:sz w:val="48"/>
          <w:szCs w:val="48"/>
        </w:rPr>
      </w:pPr>
      <w:bookmarkStart w:id="15" w:name="_heading=h.ho1th98mqv5s" w:colFirst="0" w:colLast="0"/>
      <w:bookmarkEnd w:id="15"/>
    </w:p>
    <w:p w14:paraId="6BBA40EC" w14:textId="77777777" w:rsidR="0020654F" w:rsidRDefault="0020654F">
      <w:pPr>
        <w:rPr>
          <w:rFonts w:ascii="Source Sans 3" w:eastAsia="Source Sans 3" w:hAnsi="Source Sans 3" w:cs="Source Sans 3"/>
        </w:rPr>
      </w:pPr>
    </w:p>
    <w:p w14:paraId="63597F37" w14:textId="77777777" w:rsidR="0020654F" w:rsidRDefault="0020654F">
      <w:pPr>
        <w:rPr>
          <w:rFonts w:ascii="Source Sans 3" w:eastAsia="Source Sans 3" w:hAnsi="Source Sans 3" w:cs="Source Sans 3"/>
        </w:rPr>
      </w:pPr>
    </w:p>
    <w:p w14:paraId="7B7246F4" w14:textId="77777777" w:rsidR="0020654F" w:rsidRDefault="0020654F">
      <w:pPr>
        <w:rPr>
          <w:rFonts w:ascii="Source Sans 3" w:eastAsia="Source Sans 3" w:hAnsi="Source Sans 3" w:cs="Source Sans 3"/>
        </w:rPr>
      </w:pPr>
    </w:p>
    <w:p w14:paraId="6A190702" w14:textId="77777777" w:rsidR="0020654F" w:rsidRDefault="0020654F">
      <w:pPr>
        <w:rPr>
          <w:rFonts w:ascii="Source Sans 3" w:eastAsia="Source Sans 3" w:hAnsi="Source Sans 3" w:cs="Source Sans 3"/>
        </w:rPr>
      </w:pPr>
    </w:p>
    <w:p w14:paraId="5D2EC80B" w14:textId="77777777" w:rsidR="0020654F" w:rsidRDefault="0020654F">
      <w:pPr>
        <w:rPr>
          <w:rFonts w:ascii="Source Sans 3" w:eastAsia="Source Sans 3" w:hAnsi="Source Sans 3" w:cs="Source Sans 3"/>
        </w:rPr>
      </w:pPr>
    </w:p>
    <w:p w14:paraId="66BD328C" w14:textId="77777777" w:rsidR="0020654F" w:rsidRDefault="0020654F">
      <w:pPr>
        <w:rPr>
          <w:rFonts w:ascii="Source Sans 3" w:eastAsia="Source Sans 3" w:hAnsi="Source Sans 3" w:cs="Source Sans 3"/>
        </w:rPr>
      </w:pPr>
    </w:p>
    <w:p w14:paraId="03491BED" w14:textId="77777777" w:rsidR="0020654F" w:rsidRDefault="0020654F">
      <w:pPr>
        <w:rPr>
          <w:rFonts w:ascii="Source Sans 3" w:eastAsia="Source Sans 3" w:hAnsi="Source Sans 3" w:cs="Source Sans 3"/>
        </w:rPr>
      </w:pPr>
    </w:p>
    <w:p w14:paraId="26C0F844" w14:textId="77777777" w:rsidR="0020654F" w:rsidRDefault="0020654F">
      <w:pPr>
        <w:rPr>
          <w:rFonts w:ascii="Source Sans 3" w:eastAsia="Source Sans 3" w:hAnsi="Source Sans 3" w:cs="Source Sans 3"/>
        </w:rPr>
      </w:pPr>
    </w:p>
    <w:p w14:paraId="5400FFC7" w14:textId="77777777" w:rsidR="0020654F" w:rsidRDefault="0020654F">
      <w:pPr>
        <w:rPr>
          <w:rFonts w:ascii="Source Sans 3" w:eastAsia="Source Sans 3" w:hAnsi="Source Sans 3" w:cs="Source Sans 3"/>
        </w:rPr>
      </w:pPr>
    </w:p>
    <w:p w14:paraId="4561532E" w14:textId="77777777" w:rsidR="0020654F" w:rsidRDefault="0020654F">
      <w:pPr>
        <w:rPr>
          <w:rFonts w:ascii="Source Sans 3" w:eastAsia="Source Sans 3" w:hAnsi="Source Sans 3" w:cs="Source Sans 3"/>
        </w:rPr>
      </w:pPr>
    </w:p>
    <w:p w14:paraId="41C0D60A" w14:textId="77777777" w:rsidR="0020654F" w:rsidRDefault="0020654F">
      <w:pPr>
        <w:rPr>
          <w:rFonts w:ascii="Source Sans 3" w:eastAsia="Source Sans 3" w:hAnsi="Source Sans 3" w:cs="Source Sans 3"/>
        </w:rPr>
      </w:pPr>
    </w:p>
    <w:p w14:paraId="1DE01EAB" w14:textId="77777777" w:rsidR="0020654F" w:rsidRDefault="0020654F">
      <w:pPr>
        <w:rPr>
          <w:rFonts w:ascii="Source Sans 3" w:eastAsia="Source Sans 3" w:hAnsi="Source Sans 3" w:cs="Source Sans 3"/>
        </w:rPr>
      </w:pPr>
    </w:p>
    <w:p w14:paraId="3A054237" w14:textId="77777777" w:rsidR="0020654F" w:rsidRDefault="0020654F">
      <w:pPr>
        <w:rPr>
          <w:rFonts w:ascii="Source Sans 3" w:eastAsia="Source Sans 3" w:hAnsi="Source Sans 3" w:cs="Source Sans 3"/>
        </w:rPr>
      </w:pPr>
    </w:p>
    <w:p w14:paraId="76CA0561" w14:textId="77777777" w:rsidR="0020654F" w:rsidRDefault="0020654F">
      <w:pPr>
        <w:rPr>
          <w:rFonts w:ascii="Source Sans 3" w:eastAsia="Source Sans 3" w:hAnsi="Source Sans 3" w:cs="Source Sans 3"/>
        </w:rPr>
      </w:pPr>
    </w:p>
    <w:p w14:paraId="3F3D4C6E" w14:textId="77777777" w:rsidR="0020654F" w:rsidRDefault="0020654F">
      <w:pPr>
        <w:rPr>
          <w:rFonts w:ascii="Source Sans 3" w:eastAsia="Source Sans 3" w:hAnsi="Source Sans 3" w:cs="Source Sans 3"/>
        </w:rPr>
      </w:pPr>
    </w:p>
    <w:p w14:paraId="2DA9EAE8" w14:textId="77777777" w:rsidR="0020654F" w:rsidRDefault="0020654F">
      <w:pPr>
        <w:rPr>
          <w:rFonts w:ascii="Source Sans 3" w:eastAsia="Source Sans 3" w:hAnsi="Source Sans 3" w:cs="Source Sans 3"/>
        </w:rPr>
      </w:pPr>
    </w:p>
    <w:p w14:paraId="6AA5A30A" w14:textId="77777777" w:rsidR="0020654F" w:rsidRDefault="0020654F">
      <w:pPr>
        <w:rPr>
          <w:rFonts w:ascii="Source Sans 3" w:eastAsia="Source Sans 3" w:hAnsi="Source Sans 3" w:cs="Source Sans 3"/>
        </w:rPr>
      </w:pPr>
    </w:p>
    <w:p w14:paraId="6F6CB1E3" w14:textId="77777777" w:rsidR="0020654F" w:rsidRDefault="0020654F">
      <w:pPr>
        <w:rPr>
          <w:rFonts w:ascii="Source Sans 3" w:eastAsia="Source Sans 3" w:hAnsi="Source Sans 3" w:cs="Source Sans 3"/>
        </w:rPr>
      </w:pPr>
    </w:p>
    <w:p w14:paraId="37F149F3" w14:textId="77777777" w:rsidR="0020654F" w:rsidRDefault="0020654F">
      <w:pPr>
        <w:rPr>
          <w:rFonts w:ascii="Source Sans 3" w:eastAsia="Source Sans 3" w:hAnsi="Source Sans 3" w:cs="Source Sans 3"/>
        </w:rPr>
      </w:pPr>
    </w:p>
    <w:p w14:paraId="3EAECC1D" w14:textId="77777777" w:rsidR="0020654F" w:rsidRDefault="0020654F">
      <w:pPr>
        <w:rPr>
          <w:rFonts w:ascii="Source Sans 3" w:eastAsia="Source Sans 3" w:hAnsi="Source Sans 3" w:cs="Source Sans 3"/>
        </w:rPr>
      </w:pPr>
    </w:p>
    <w:p w14:paraId="52D95065" w14:textId="77777777" w:rsidR="0020654F" w:rsidRDefault="0020654F">
      <w:pPr>
        <w:rPr>
          <w:rFonts w:ascii="Source Sans 3" w:eastAsia="Source Sans 3" w:hAnsi="Source Sans 3" w:cs="Source Sans 3"/>
        </w:rPr>
      </w:pPr>
    </w:p>
    <w:sdt>
      <w:sdtPr>
        <w:tag w:val="goog_rdk_24"/>
        <w:id w:val="-1773603910"/>
        <w:lock w:val="contentLocked"/>
      </w:sdtPr>
      <w:sdtContent>
        <w:tbl>
          <w:tblPr>
            <w:tblStyle w:val="a"/>
            <w:tblW w:w="10335" w:type="dxa"/>
            <w:tblInd w:w="-540" w:type="dxa"/>
            <w:tblBorders>
              <w:top w:val="nil"/>
              <w:left w:val="nil"/>
              <w:bottom w:val="nil"/>
              <w:right w:val="nil"/>
              <w:insideH w:val="nil"/>
              <w:insideV w:val="nil"/>
            </w:tblBorders>
            <w:tblLayout w:type="fixed"/>
            <w:tblLook w:val="0600" w:firstRow="0" w:lastRow="0" w:firstColumn="0" w:lastColumn="0" w:noHBand="1" w:noVBand="1"/>
          </w:tblPr>
          <w:tblGrid>
            <w:gridCol w:w="2040"/>
            <w:gridCol w:w="2250"/>
            <w:gridCol w:w="2895"/>
            <w:gridCol w:w="3150"/>
          </w:tblGrid>
          <w:tr w:rsidR="0020654F" w14:paraId="4C5D214C" w14:textId="77777777">
            <w:trPr>
              <w:trHeight w:val="736"/>
            </w:trPr>
            <w:sdt>
              <w:sdtPr>
                <w:tag w:val="goog_rdk_0"/>
                <w:id w:val="-1943043245"/>
                <w:lock w:val="contentLocked"/>
              </w:sdtPr>
              <w:sdtContent>
                <w:tc>
                  <w:tcPr>
                    <w:tcW w:w="10335" w:type="dxa"/>
                    <w:gridSpan w:val="4"/>
                    <w:tcBorders>
                      <w:top w:val="single" w:sz="7" w:space="0" w:color="FFB81D"/>
                      <w:left w:val="single" w:sz="7" w:space="0" w:color="FFB81D"/>
                      <w:bottom w:val="single" w:sz="7" w:space="0" w:color="FFB81D"/>
                      <w:right w:val="single" w:sz="7" w:space="0" w:color="FFB81D"/>
                    </w:tcBorders>
                    <w:shd w:val="clear" w:color="auto" w:fill="FFB81D"/>
                    <w:tcMar>
                      <w:top w:w="40" w:type="dxa"/>
                      <w:left w:w="40" w:type="dxa"/>
                      <w:bottom w:w="40" w:type="dxa"/>
                      <w:right w:w="40" w:type="dxa"/>
                    </w:tcMar>
                    <w:vAlign w:val="center"/>
                  </w:tcPr>
                  <w:p w14:paraId="75EE270D" w14:textId="77777777" w:rsidR="0020654F" w:rsidRDefault="00000000">
                    <w:pPr>
                      <w:widowControl w:val="0"/>
                      <w:jc w:val="center"/>
                      <w:rPr>
                        <w:rFonts w:ascii="Source Serif 4" w:eastAsia="Source Serif 4" w:hAnsi="Source Serif 4" w:cs="Source Serif 4"/>
                        <w:sz w:val="20"/>
                        <w:szCs w:val="20"/>
                      </w:rPr>
                    </w:pPr>
                    <w:r>
                      <w:rPr>
                        <w:rFonts w:ascii="Source Serif 4" w:eastAsia="Source Serif 4" w:hAnsi="Source Serif 4" w:cs="Source Serif 4"/>
                        <w:b/>
                        <w:bCs/>
                        <w:sz w:val="28"/>
                        <w:szCs w:val="28"/>
                      </w:rPr>
                      <w:t xml:space="preserve">Project measures </w:t>
                    </w:r>
                  </w:p>
                </w:tc>
              </w:sdtContent>
            </w:sdt>
          </w:tr>
          <w:tr w:rsidR="0020654F" w14:paraId="2F9A7835" w14:textId="77777777">
            <w:trPr>
              <w:trHeight w:val="736"/>
            </w:trPr>
            <w:sdt>
              <w:sdtPr>
                <w:tag w:val="goog_rdk_4"/>
                <w:id w:val="-767286234"/>
                <w:lock w:val="contentLocked"/>
              </w:sdtPr>
              <w:sdtContent>
                <w:tc>
                  <w:tcPr>
                    <w:tcW w:w="2040" w:type="dxa"/>
                    <w:tcBorders>
                      <w:top w:val="single" w:sz="7" w:space="0" w:color="FFB81D"/>
                      <w:left w:val="single" w:sz="7" w:space="0" w:color="FFB81D"/>
                      <w:bottom w:val="single" w:sz="7" w:space="0" w:color="FFB81D"/>
                      <w:right w:val="single" w:sz="7" w:space="0" w:color="FFB81D"/>
                    </w:tcBorders>
                    <w:shd w:val="clear" w:color="auto" w:fill="FFB81D"/>
                    <w:tcMar>
                      <w:top w:w="40" w:type="dxa"/>
                      <w:left w:w="40" w:type="dxa"/>
                      <w:bottom w:w="40" w:type="dxa"/>
                      <w:right w:w="40" w:type="dxa"/>
                    </w:tcMar>
                    <w:vAlign w:val="bottom"/>
                  </w:tcPr>
                  <w:p w14:paraId="2BD338F4" w14:textId="77777777" w:rsidR="0020654F" w:rsidRDefault="00000000">
                    <w:pPr>
                      <w:widowControl w:val="0"/>
                      <w:rPr>
                        <w:rFonts w:ascii="Source Serif 4" w:eastAsia="Source Serif 4" w:hAnsi="Source Serif 4" w:cs="Source Serif 4"/>
                        <w:sz w:val="20"/>
                        <w:szCs w:val="20"/>
                      </w:rPr>
                    </w:pPr>
                    <w:r>
                      <w:rPr>
                        <w:rFonts w:ascii="Source Serif 4" w:eastAsia="Source Serif 4" w:hAnsi="Source Serif 4" w:cs="Source Serif 4"/>
                        <w:b/>
                        <w:bCs/>
                        <w:sz w:val="24"/>
                        <w:szCs w:val="24"/>
                      </w:rPr>
                      <w:t>Project</w:t>
                    </w:r>
                  </w:p>
                </w:tc>
              </w:sdtContent>
            </w:sdt>
            <w:sdt>
              <w:sdtPr>
                <w:tag w:val="goog_rdk_5"/>
                <w:id w:val="-1313401413"/>
                <w:lock w:val="contentLocked"/>
              </w:sdtPr>
              <w:sdtContent>
                <w:tc>
                  <w:tcPr>
                    <w:tcW w:w="2250" w:type="dxa"/>
                    <w:tcBorders>
                      <w:top w:val="single" w:sz="7" w:space="0" w:color="FFB81D"/>
                      <w:left w:val="single" w:sz="7" w:space="0" w:color="CCCCCC"/>
                      <w:bottom w:val="single" w:sz="7" w:space="0" w:color="FFB81D"/>
                      <w:right w:val="single" w:sz="7" w:space="0" w:color="FFB81D"/>
                    </w:tcBorders>
                    <w:shd w:val="clear" w:color="auto" w:fill="FFB81D"/>
                    <w:tcMar>
                      <w:top w:w="40" w:type="dxa"/>
                      <w:left w:w="40" w:type="dxa"/>
                      <w:bottom w:w="40" w:type="dxa"/>
                      <w:right w:w="40" w:type="dxa"/>
                    </w:tcMar>
                    <w:vAlign w:val="bottom"/>
                  </w:tcPr>
                  <w:p w14:paraId="613CA209" w14:textId="77777777" w:rsidR="0020654F" w:rsidRDefault="00000000">
                    <w:pPr>
                      <w:widowControl w:val="0"/>
                      <w:rPr>
                        <w:rFonts w:ascii="Source Serif 4" w:eastAsia="Source Serif 4" w:hAnsi="Source Serif 4" w:cs="Source Serif 4"/>
                        <w:sz w:val="20"/>
                        <w:szCs w:val="20"/>
                      </w:rPr>
                    </w:pPr>
                    <w:r>
                      <w:rPr>
                        <w:rFonts w:ascii="Source Serif 4" w:eastAsia="Source Serif 4" w:hAnsi="Source Serif 4" w:cs="Source Serif 4"/>
                        <w:b/>
                        <w:bCs/>
                        <w:sz w:val="24"/>
                        <w:szCs w:val="24"/>
                      </w:rPr>
                      <w:t>Goal</w:t>
                    </w:r>
                  </w:p>
                </w:tc>
              </w:sdtContent>
            </w:sdt>
            <w:sdt>
              <w:sdtPr>
                <w:tag w:val="goog_rdk_6"/>
                <w:id w:val="-195148295"/>
                <w:lock w:val="contentLocked"/>
              </w:sdtPr>
              <w:sdtContent>
                <w:tc>
                  <w:tcPr>
                    <w:tcW w:w="2895" w:type="dxa"/>
                    <w:tcBorders>
                      <w:top w:val="single" w:sz="7" w:space="0" w:color="FFB81D"/>
                      <w:left w:val="single" w:sz="7" w:space="0" w:color="CCCCCC"/>
                      <w:bottom w:val="single" w:sz="7" w:space="0" w:color="FFB81D"/>
                      <w:right w:val="single" w:sz="7" w:space="0" w:color="FFB81D"/>
                    </w:tcBorders>
                    <w:shd w:val="clear" w:color="auto" w:fill="FFB81D"/>
                    <w:tcMar>
                      <w:top w:w="40" w:type="dxa"/>
                      <w:left w:w="40" w:type="dxa"/>
                      <w:bottom w:w="40" w:type="dxa"/>
                      <w:right w:w="40" w:type="dxa"/>
                    </w:tcMar>
                    <w:vAlign w:val="bottom"/>
                  </w:tcPr>
                  <w:p w14:paraId="6E21125A" w14:textId="77777777" w:rsidR="0020654F" w:rsidRDefault="00000000">
                    <w:pPr>
                      <w:widowControl w:val="0"/>
                      <w:rPr>
                        <w:rFonts w:ascii="Source Serif 4" w:eastAsia="Source Serif 4" w:hAnsi="Source Serif 4" w:cs="Source Serif 4"/>
                        <w:sz w:val="20"/>
                        <w:szCs w:val="20"/>
                      </w:rPr>
                    </w:pPr>
                    <w:r>
                      <w:rPr>
                        <w:rFonts w:ascii="Source Serif 4" w:eastAsia="Source Serif 4" w:hAnsi="Source Serif 4" w:cs="Source Serif 4"/>
                        <w:b/>
                        <w:bCs/>
                        <w:sz w:val="24"/>
                        <w:szCs w:val="24"/>
                      </w:rPr>
                      <w:t>Output measures</w:t>
                    </w:r>
                  </w:p>
                </w:tc>
              </w:sdtContent>
            </w:sdt>
            <w:sdt>
              <w:sdtPr>
                <w:tag w:val="goog_rdk_7"/>
                <w:id w:val="1118469713"/>
                <w:lock w:val="contentLocked"/>
              </w:sdtPr>
              <w:sdtContent>
                <w:tc>
                  <w:tcPr>
                    <w:tcW w:w="3150" w:type="dxa"/>
                    <w:tcBorders>
                      <w:top w:val="single" w:sz="7" w:space="0" w:color="FFB81D"/>
                      <w:left w:val="single" w:sz="7" w:space="0" w:color="CCCCCC"/>
                      <w:bottom w:val="single" w:sz="7" w:space="0" w:color="FFB81D"/>
                      <w:right w:val="single" w:sz="7" w:space="0" w:color="FFB81D"/>
                    </w:tcBorders>
                    <w:shd w:val="clear" w:color="auto" w:fill="FFB81D"/>
                    <w:tcMar>
                      <w:top w:w="40" w:type="dxa"/>
                      <w:left w:w="40" w:type="dxa"/>
                      <w:bottom w:w="40" w:type="dxa"/>
                      <w:right w:w="40" w:type="dxa"/>
                    </w:tcMar>
                    <w:vAlign w:val="bottom"/>
                  </w:tcPr>
                  <w:p w14:paraId="05C9F3CB" w14:textId="77777777" w:rsidR="0020654F" w:rsidRDefault="00000000">
                    <w:pPr>
                      <w:widowControl w:val="0"/>
                      <w:rPr>
                        <w:rFonts w:ascii="Source Serif 4" w:eastAsia="Source Serif 4" w:hAnsi="Source Serif 4" w:cs="Source Serif 4"/>
                        <w:sz w:val="20"/>
                        <w:szCs w:val="20"/>
                      </w:rPr>
                    </w:pPr>
                    <w:r>
                      <w:rPr>
                        <w:rFonts w:ascii="Source Serif 4" w:eastAsia="Source Serif 4" w:hAnsi="Source Serif 4" w:cs="Source Serif 4"/>
                        <w:b/>
                        <w:bCs/>
                        <w:sz w:val="24"/>
                        <w:szCs w:val="24"/>
                      </w:rPr>
                      <w:t>Outcome measures</w:t>
                    </w:r>
                  </w:p>
                </w:tc>
              </w:sdtContent>
            </w:sdt>
          </w:tr>
          <w:tr w:rsidR="0020654F" w14:paraId="7776C89A" w14:textId="77777777">
            <w:trPr>
              <w:trHeight w:val="2610"/>
            </w:trPr>
            <w:sdt>
              <w:sdtPr>
                <w:tag w:val="goog_rdk_8"/>
                <w:id w:val="-783280263"/>
                <w:lock w:val="contentLocked"/>
              </w:sdtPr>
              <w:sdtContent>
                <w:tc>
                  <w:tcPr>
                    <w:tcW w:w="2040" w:type="dxa"/>
                    <w:tcBorders>
                      <w:top w:val="single" w:sz="7" w:space="0" w:color="CCCCCC"/>
                      <w:left w:val="single" w:sz="7" w:space="0" w:color="FFB81D"/>
                      <w:bottom w:val="single" w:sz="7" w:space="0" w:color="FFB81D"/>
                      <w:right w:val="single" w:sz="7" w:space="0" w:color="FFB81D"/>
                    </w:tcBorders>
                    <w:tcMar>
                      <w:top w:w="40" w:type="dxa"/>
                      <w:left w:w="40" w:type="dxa"/>
                      <w:bottom w:w="40" w:type="dxa"/>
                      <w:right w:w="40" w:type="dxa"/>
                    </w:tcMar>
                  </w:tcPr>
                  <w:p w14:paraId="54024B57"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Goal 1: Public value &amp; equity</w:t>
                    </w:r>
                  </w:p>
                </w:tc>
              </w:sdtContent>
            </w:sdt>
            <w:sdt>
              <w:sdtPr>
                <w:tag w:val="goog_rdk_9"/>
                <w:id w:val="-641748283"/>
                <w:lock w:val="contentLocked"/>
              </w:sdtPr>
              <w:sdtContent>
                <w:tc>
                  <w:tcPr>
                    <w:tcW w:w="2250"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77112A62"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Transform HCS into a proactive hub to empower Utahns with health insights.</w:t>
                    </w:r>
                  </w:p>
                </w:tc>
              </w:sdtContent>
            </w:sdt>
            <w:sdt>
              <w:sdtPr>
                <w:tag w:val="goog_rdk_10"/>
                <w:id w:val="-1447545077"/>
                <w:lock w:val="contentLocked"/>
              </w:sdtPr>
              <w:sdtContent>
                <w:tc>
                  <w:tcPr>
                    <w:tcW w:w="2895"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6893F360"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 Number of downloads and site visits for HCS-driven reports .</w:t>
                    </w:r>
                  </w:p>
                  <w:p w14:paraId="0EEC9ACC" w14:textId="77777777" w:rsidR="0020654F" w:rsidRDefault="0020654F">
                    <w:pPr>
                      <w:widowControl w:val="0"/>
                      <w:rPr>
                        <w:rFonts w:ascii="Source Sans 3" w:eastAsia="Source Sans 3" w:hAnsi="Source Sans 3" w:cs="Source Sans 3"/>
                        <w:sz w:val="24"/>
                        <w:szCs w:val="24"/>
                      </w:rPr>
                    </w:pPr>
                  </w:p>
                  <w:p w14:paraId="25FB2D52"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 Number of public interest reports published.</w:t>
                    </w:r>
                  </w:p>
                </w:tc>
              </w:sdtContent>
            </w:sdt>
            <w:sdt>
              <w:sdtPr>
                <w:tag w:val="goog_rdk_11"/>
                <w:id w:val="-49698286"/>
                <w:lock w:val="contentLocked"/>
              </w:sdtPr>
              <w:sdtContent>
                <w:tc>
                  <w:tcPr>
                    <w:tcW w:w="3150"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300678E2"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 % of stakeholder satisfaction: Measured via online survey .</w:t>
                    </w:r>
                  </w:p>
                  <w:p w14:paraId="035844A1" w14:textId="77777777" w:rsidR="0020654F" w:rsidRDefault="0020654F">
                    <w:pPr>
                      <w:widowControl w:val="0"/>
                      <w:rPr>
                        <w:rFonts w:ascii="Source Sans 3" w:eastAsia="Source Sans 3" w:hAnsi="Source Sans 3" w:cs="Source Sans 3"/>
                        <w:sz w:val="24"/>
                        <w:szCs w:val="24"/>
                      </w:rPr>
                    </w:pPr>
                  </w:p>
                  <w:p w14:paraId="6C4D95C0"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 Legislative/policy impact: Number of legislative citations of HCS reports.</w:t>
                    </w:r>
                  </w:p>
                </w:tc>
              </w:sdtContent>
            </w:sdt>
          </w:tr>
          <w:tr w:rsidR="0020654F" w14:paraId="5B79CD29" w14:textId="77777777">
            <w:trPr>
              <w:trHeight w:val="2610"/>
            </w:trPr>
            <w:sdt>
              <w:sdtPr>
                <w:tag w:val="goog_rdk_12"/>
                <w:id w:val="160603030"/>
                <w:lock w:val="contentLocked"/>
              </w:sdtPr>
              <w:sdtContent>
                <w:tc>
                  <w:tcPr>
                    <w:tcW w:w="2040" w:type="dxa"/>
                    <w:tcBorders>
                      <w:top w:val="single" w:sz="7" w:space="0" w:color="CCCCCC"/>
                      <w:left w:val="single" w:sz="7" w:space="0" w:color="FFB81D"/>
                      <w:bottom w:val="single" w:sz="7" w:space="0" w:color="FFB81D"/>
                      <w:right w:val="single" w:sz="7" w:space="0" w:color="FFB81D"/>
                    </w:tcBorders>
                    <w:tcMar>
                      <w:top w:w="40" w:type="dxa"/>
                      <w:left w:w="40" w:type="dxa"/>
                      <w:bottom w:w="40" w:type="dxa"/>
                      <w:right w:w="40" w:type="dxa"/>
                    </w:tcMar>
                  </w:tcPr>
                  <w:p w14:paraId="22FAC4D7"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Goal 2: Workforce sustainability</w:t>
                    </w:r>
                  </w:p>
                </w:tc>
              </w:sdtContent>
            </w:sdt>
            <w:sdt>
              <w:sdtPr>
                <w:tag w:val="goog_rdk_13"/>
                <w:id w:val="690912648"/>
                <w:lock w:val="contentLocked"/>
              </w:sdtPr>
              <w:sdtContent>
                <w:tc>
                  <w:tcPr>
                    <w:tcW w:w="2250"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095E408E"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Address turnover and build technical expertise through resource optimization.</w:t>
                    </w:r>
                  </w:p>
                </w:tc>
              </w:sdtContent>
            </w:sdt>
            <w:sdt>
              <w:sdtPr>
                <w:tag w:val="goog_rdk_14"/>
                <w:id w:val="1714142230"/>
                <w:lock w:val="contentLocked"/>
              </w:sdtPr>
              <w:sdtContent>
                <w:tc>
                  <w:tcPr>
                    <w:tcW w:w="2895"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7FDF2FE5"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 Number of staff reclassification actions or successful salary adjustments.</w:t>
                    </w:r>
                  </w:p>
                  <w:p w14:paraId="303D59C1" w14:textId="77777777" w:rsidR="0020654F" w:rsidRDefault="0020654F">
                    <w:pPr>
                      <w:widowControl w:val="0"/>
                      <w:rPr>
                        <w:rFonts w:ascii="Source Sans 3" w:eastAsia="Source Sans 3" w:hAnsi="Source Sans 3" w:cs="Source Sans 3"/>
                        <w:sz w:val="24"/>
                        <w:szCs w:val="24"/>
                      </w:rPr>
                    </w:pPr>
                  </w:p>
                  <w:p w14:paraId="3CA91ACE"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 Internal knowledge documentation produced.</w:t>
                    </w:r>
                  </w:p>
                </w:tc>
              </w:sdtContent>
            </w:sdt>
            <w:sdt>
              <w:sdtPr>
                <w:tag w:val="goog_rdk_15"/>
                <w:id w:val="-1086580608"/>
                <w:lock w:val="contentLocked"/>
              </w:sdtPr>
              <w:sdtContent>
                <w:tc>
                  <w:tcPr>
                    <w:tcW w:w="3150"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3E761492"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 Retention rate: % of staff remaining year-over-year (Target: &gt; state average).</w:t>
                    </w:r>
                  </w:p>
                  <w:p w14:paraId="530006AB" w14:textId="77777777" w:rsidR="0020654F" w:rsidRDefault="0020654F">
                    <w:pPr>
                      <w:widowControl w:val="0"/>
                      <w:rPr>
                        <w:rFonts w:ascii="Source Sans 3" w:eastAsia="Source Sans 3" w:hAnsi="Source Sans 3" w:cs="Source Sans 3"/>
                        <w:sz w:val="24"/>
                        <w:szCs w:val="24"/>
                      </w:rPr>
                    </w:pPr>
                  </w:p>
                  <w:p w14:paraId="430CC1F6"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 Staff proficiency: # of staff capable of independent complex data queries.</w:t>
                    </w:r>
                  </w:p>
                </w:tc>
              </w:sdtContent>
            </w:sdt>
          </w:tr>
          <w:tr w:rsidR="0020654F" w14:paraId="31A60354" w14:textId="77777777">
            <w:trPr>
              <w:trHeight w:val="2925"/>
            </w:trPr>
            <w:sdt>
              <w:sdtPr>
                <w:tag w:val="goog_rdk_16"/>
                <w:id w:val="-626858785"/>
                <w:lock w:val="contentLocked"/>
              </w:sdtPr>
              <w:sdtContent>
                <w:tc>
                  <w:tcPr>
                    <w:tcW w:w="2040" w:type="dxa"/>
                    <w:tcBorders>
                      <w:top w:val="single" w:sz="7" w:space="0" w:color="CCCCCC"/>
                      <w:left w:val="single" w:sz="7" w:space="0" w:color="FFB81D"/>
                      <w:bottom w:val="single" w:sz="7" w:space="0" w:color="FFB81D"/>
                      <w:right w:val="single" w:sz="7" w:space="0" w:color="FFB81D"/>
                    </w:tcBorders>
                    <w:tcMar>
                      <w:top w:w="40" w:type="dxa"/>
                      <w:left w:w="40" w:type="dxa"/>
                      <w:bottom w:w="40" w:type="dxa"/>
                      <w:right w:w="40" w:type="dxa"/>
                    </w:tcMar>
                  </w:tcPr>
                  <w:p w14:paraId="6AC09315"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Goal 3: Infrastructure modernization</w:t>
                    </w:r>
                  </w:p>
                </w:tc>
              </w:sdtContent>
            </w:sdt>
            <w:sdt>
              <w:sdtPr>
                <w:tag w:val="goog_rdk_17"/>
                <w:id w:val="-354699641"/>
                <w:lock w:val="contentLocked"/>
              </w:sdtPr>
              <w:sdtContent>
                <w:tc>
                  <w:tcPr>
                    <w:tcW w:w="2250"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78D769C3"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Replace manual processes with automated, high-security technological solutions.</w:t>
                    </w:r>
                  </w:p>
                </w:tc>
              </w:sdtContent>
            </w:sdt>
            <w:sdt>
              <w:sdtPr>
                <w:tag w:val="goog_rdk_18"/>
                <w:id w:val="261887705"/>
                <w:lock w:val="contentLocked"/>
              </w:sdtPr>
              <w:sdtContent>
                <w:tc>
                  <w:tcPr>
                    <w:tcW w:w="2895"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7B015592"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 Automation adoption rate: % of total requests fulfilled via automated/self-serve systems .</w:t>
                    </w:r>
                  </w:p>
                  <w:p w14:paraId="7D3CCC6E" w14:textId="77777777" w:rsidR="0020654F" w:rsidRDefault="0020654F">
                    <w:pPr>
                      <w:widowControl w:val="0"/>
                      <w:rPr>
                        <w:rFonts w:ascii="Source Sans 3" w:eastAsia="Source Sans 3" w:hAnsi="Source Sans 3" w:cs="Source Sans 3"/>
                        <w:sz w:val="24"/>
                        <w:szCs w:val="24"/>
                      </w:rPr>
                    </w:pPr>
                  </w:p>
                  <w:p w14:paraId="207B84AF"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 System uptime percentage. +1</w:t>
                    </w:r>
                  </w:p>
                </w:tc>
              </w:sdtContent>
            </w:sdt>
            <w:sdt>
              <w:sdtPr>
                <w:tag w:val="goog_rdk_19"/>
                <w:id w:val="1922384405"/>
                <w:lock w:val="contentLocked"/>
              </w:sdtPr>
              <w:sdtContent>
                <w:tc>
                  <w:tcPr>
                    <w:tcW w:w="3150"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3D9DF6A1"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 Turnaround time: Median business days from request to delivery (Target: &lt;15 days) . +1</w:t>
                    </w:r>
                  </w:p>
                  <w:p w14:paraId="700B5C25" w14:textId="77777777" w:rsidR="0020654F" w:rsidRDefault="0020654F">
                    <w:pPr>
                      <w:widowControl w:val="0"/>
                      <w:rPr>
                        <w:rFonts w:ascii="Source Sans 3" w:eastAsia="Source Sans 3" w:hAnsi="Source Sans 3" w:cs="Source Sans 3"/>
                        <w:sz w:val="24"/>
                        <w:szCs w:val="24"/>
                      </w:rPr>
                    </w:pPr>
                  </w:p>
                  <w:p w14:paraId="7EDAF997"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 Audit compliance: 100% adherence to DHHS privacy standards. +1</w:t>
                    </w:r>
                  </w:p>
                </w:tc>
              </w:sdtContent>
            </w:sdt>
          </w:tr>
          <w:tr w:rsidR="0020654F" w14:paraId="2898E5BE" w14:textId="77777777">
            <w:trPr>
              <w:trHeight w:val="2925"/>
            </w:trPr>
            <w:sdt>
              <w:sdtPr>
                <w:tag w:val="goog_rdk_20"/>
                <w:id w:val="-639361822"/>
                <w:lock w:val="contentLocked"/>
              </w:sdtPr>
              <w:sdtContent>
                <w:tc>
                  <w:tcPr>
                    <w:tcW w:w="2040" w:type="dxa"/>
                    <w:tcBorders>
                      <w:top w:val="single" w:sz="7" w:space="0" w:color="CCCCCC"/>
                      <w:left w:val="single" w:sz="7" w:space="0" w:color="FFB81D"/>
                      <w:bottom w:val="single" w:sz="7" w:space="0" w:color="FFB81D"/>
                      <w:right w:val="single" w:sz="7" w:space="0" w:color="FFB81D"/>
                    </w:tcBorders>
                    <w:tcMar>
                      <w:top w:w="40" w:type="dxa"/>
                      <w:left w:w="40" w:type="dxa"/>
                      <w:bottom w:w="40" w:type="dxa"/>
                      <w:right w:w="40" w:type="dxa"/>
                    </w:tcMar>
                  </w:tcPr>
                  <w:p w14:paraId="48DA6F87"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Goal 4: Fiscal sustainability</w:t>
                    </w:r>
                  </w:p>
                </w:tc>
              </w:sdtContent>
            </w:sdt>
            <w:sdt>
              <w:sdtPr>
                <w:tag w:val="goog_rdk_21"/>
                <w:id w:val="-547371339"/>
                <w:lock w:val="contentLocked"/>
              </w:sdtPr>
              <w:sdtContent>
                <w:tc>
                  <w:tcPr>
                    <w:tcW w:w="2250"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7EF568DA"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Transition to a sustainable model through optimized revenue and standardized products.</w:t>
                    </w:r>
                  </w:p>
                </w:tc>
              </w:sdtContent>
            </w:sdt>
            <w:sdt>
              <w:sdtPr>
                <w:tag w:val="goog_rdk_22"/>
                <w:id w:val="1120908500"/>
                <w:lock w:val="contentLocked"/>
              </w:sdtPr>
              <w:sdtContent>
                <w:tc>
                  <w:tcPr>
                    <w:tcW w:w="2895"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27C47918"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 Number of organizations purchasing data products or analytics.</w:t>
                    </w:r>
                  </w:p>
                  <w:p w14:paraId="376657F9" w14:textId="77777777" w:rsidR="0020654F" w:rsidRDefault="0020654F">
                    <w:pPr>
                      <w:widowControl w:val="0"/>
                      <w:rPr>
                        <w:rFonts w:ascii="Source Sans 3" w:eastAsia="Source Sans 3" w:hAnsi="Source Sans 3" w:cs="Source Sans 3"/>
                        <w:sz w:val="24"/>
                        <w:szCs w:val="24"/>
                      </w:rPr>
                    </w:pPr>
                  </w:p>
                  <w:p w14:paraId="6C49C585"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 Total dedicated credits/revenue generated.</w:t>
                    </w:r>
                  </w:p>
                </w:tc>
              </w:sdtContent>
            </w:sdt>
            <w:sdt>
              <w:sdtPr>
                <w:tag w:val="goog_rdk_23"/>
                <w:id w:val="-1462990554"/>
                <w:lock w:val="contentLocked"/>
              </w:sdtPr>
              <w:sdtContent>
                <w:tc>
                  <w:tcPr>
                    <w:tcW w:w="3150" w:type="dxa"/>
                    <w:tcBorders>
                      <w:top w:val="single" w:sz="7" w:space="0" w:color="CCCCCC"/>
                      <w:left w:val="single" w:sz="7" w:space="0" w:color="CCCCCC"/>
                      <w:bottom w:val="single" w:sz="7" w:space="0" w:color="FFB81D"/>
                      <w:right w:val="single" w:sz="7" w:space="0" w:color="FFB81D"/>
                    </w:tcBorders>
                    <w:tcMar>
                      <w:top w:w="40" w:type="dxa"/>
                      <w:left w:w="40" w:type="dxa"/>
                      <w:bottom w:w="40" w:type="dxa"/>
                      <w:right w:w="40" w:type="dxa"/>
                    </w:tcMar>
                  </w:tcPr>
                  <w:p w14:paraId="652B65E4"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 Cost recovery ratio: Amount of operational revenue relative to $1.6 M expenses .</w:t>
                    </w:r>
                  </w:p>
                  <w:p w14:paraId="4CF0CF4B" w14:textId="77777777" w:rsidR="0020654F" w:rsidRDefault="0020654F">
                    <w:pPr>
                      <w:widowControl w:val="0"/>
                      <w:rPr>
                        <w:rFonts w:ascii="Source Sans 3" w:eastAsia="Source Sans 3" w:hAnsi="Source Sans 3" w:cs="Source Sans 3"/>
                        <w:sz w:val="24"/>
                        <w:szCs w:val="24"/>
                      </w:rPr>
                    </w:pPr>
                  </w:p>
                  <w:p w14:paraId="4D4D4690"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 Efficiency ratio: Revenue generated per hour of manual labor.</w:t>
                    </w:r>
                  </w:p>
                </w:tc>
              </w:sdtContent>
            </w:sdt>
          </w:tr>
        </w:tbl>
      </w:sdtContent>
    </w:sdt>
    <w:p w14:paraId="0CB2854A" w14:textId="77777777" w:rsidR="0020654F" w:rsidRDefault="0020654F">
      <w:pPr>
        <w:pStyle w:val="Heading2"/>
        <w:keepNext w:val="0"/>
        <w:keepLines w:val="0"/>
        <w:widowControl w:val="0"/>
        <w:spacing w:after="120" w:line="276" w:lineRule="auto"/>
        <w:rPr>
          <w:rFonts w:ascii="Source Sans 3" w:eastAsia="Source Sans 3" w:hAnsi="Source Sans 3" w:cs="Source Sans 3"/>
          <w:b/>
          <w:bCs/>
          <w:color w:val="23A595"/>
          <w:sz w:val="48"/>
          <w:szCs w:val="48"/>
        </w:rPr>
      </w:pPr>
      <w:bookmarkStart w:id="16" w:name="_heading=h.d9gp5qgqapn4" w:colFirst="0" w:colLast="0"/>
      <w:bookmarkEnd w:id="16"/>
    </w:p>
    <w:p w14:paraId="37B02480" w14:textId="77777777" w:rsidR="0020654F" w:rsidRDefault="00000000">
      <w:pPr>
        <w:pStyle w:val="Heading2"/>
        <w:keepNext w:val="0"/>
        <w:keepLines w:val="0"/>
        <w:widowControl w:val="0"/>
        <w:spacing w:after="120" w:line="276" w:lineRule="auto"/>
        <w:rPr>
          <w:rFonts w:ascii="Source Sans 3" w:eastAsia="Source Sans 3" w:hAnsi="Source Sans 3" w:cs="Source Sans 3"/>
          <w:b/>
          <w:bCs/>
          <w:color w:val="FF8C03"/>
          <w:sz w:val="48"/>
          <w:szCs w:val="48"/>
        </w:rPr>
      </w:pPr>
      <w:bookmarkStart w:id="17" w:name="_heading=h.mc5kugdg8piu" w:colFirst="0" w:colLast="0"/>
      <w:bookmarkEnd w:id="17"/>
      <w:r>
        <w:br w:type="page"/>
      </w:r>
    </w:p>
    <w:p w14:paraId="7B751A50" w14:textId="77777777" w:rsidR="0020654F" w:rsidRDefault="00000000">
      <w:pPr>
        <w:pStyle w:val="Heading2"/>
        <w:keepNext w:val="0"/>
        <w:keepLines w:val="0"/>
        <w:widowControl w:val="0"/>
        <w:spacing w:after="120" w:line="276" w:lineRule="auto"/>
        <w:rPr>
          <w:rFonts w:ascii="Source Serif 4" w:eastAsia="Source Serif 4" w:hAnsi="Source Serif 4" w:cs="Source Serif 4"/>
          <w:b/>
          <w:bCs/>
          <w:color w:val="165857"/>
          <w:sz w:val="48"/>
          <w:szCs w:val="48"/>
        </w:rPr>
      </w:pPr>
      <w:bookmarkStart w:id="18" w:name="_heading=h.luwvzowwb50f" w:colFirst="0" w:colLast="0"/>
      <w:bookmarkEnd w:id="18"/>
      <w:r>
        <w:rPr>
          <w:rFonts w:ascii="Source Serif 4" w:eastAsia="Source Serif 4" w:hAnsi="Source Serif 4" w:cs="Source Serif 4"/>
          <w:b/>
          <w:bCs/>
          <w:color w:val="165857"/>
          <w:sz w:val="48"/>
          <w:szCs w:val="48"/>
        </w:rPr>
        <w:lastRenderedPageBreak/>
        <w:t xml:space="preserve">Statutory compliance addendum: </w:t>
      </w:r>
    </w:p>
    <w:p w14:paraId="567F6AC5" w14:textId="77777777" w:rsidR="0020654F" w:rsidRDefault="00000000">
      <w:pPr>
        <w:pStyle w:val="Heading2"/>
        <w:keepNext w:val="0"/>
        <w:keepLines w:val="0"/>
        <w:widowControl w:val="0"/>
        <w:spacing w:after="120" w:line="276" w:lineRule="auto"/>
        <w:rPr>
          <w:rFonts w:ascii="Source Serif 4" w:eastAsia="Source Serif 4" w:hAnsi="Source Serif 4" w:cs="Source Serif 4"/>
          <w:b/>
          <w:bCs/>
          <w:color w:val="81D0F0"/>
          <w:sz w:val="28"/>
          <w:szCs w:val="28"/>
        </w:rPr>
      </w:pPr>
      <w:bookmarkStart w:id="19" w:name="_heading=h.uk40sroo3ziy" w:colFirst="0" w:colLast="0"/>
      <w:bookmarkEnd w:id="19"/>
      <w:r>
        <w:rPr>
          <w:rFonts w:ascii="Source Serif 4" w:eastAsia="Source Serif 4" w:hAnsi="Source Serif 4" w:cs="Source Serif 4"/>
          <w:b/>
          <w:bCs/>
          <w:color w:val="81D0F0"/>
          <w:sz w:val="28"/>
          <w:szCs w:val="28"/>
        </w:rPr>
        <w:t>Required health data plans</w:t>
      </w:r>
    </w:p>
    <w:p w14:paraId="712FDD35" w14:textId="77777777" w:rsidR="0020654F" w:rsidRDefault="00000000">
      <w:pPr>
        <w:widowControl w:val="0"/>
        <w:spacing w:after="1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The following plans are hereby incorporated into the Healthcare Statistics Program’s operational framework to facilitate data-driven improvements in patient access, choice, quality, and cost.</w:t>
      </w:r>
    </w:p>
    <w:p w14:paraId="54462BB2" w14:textId="77777777" w:rsidR="0020654F" w:rsidRDefault="00000000">
      <w:pPr>
        <w:pStyle w:val="Heading3"/>
        <w:keepNext w:val="0"/>
        <w:keepLines w:val="0"/>
        <w:widowControl w:val="0"/>
        <w:spacing w:before="0" w:after="120"/>
        <w:rPr>
          <w:rFonts w:ascii="Source Serif 4" w:eastAsia="Source Serif 4" w:hAnsi="Source Serif 4" w:cs="Source Serif 4"/>
          <w:b/>
          <w:bCs/>
          <w:color w:val="81D0F0"/>
        </w:rPr>
      </w:pPr>
      <w:bookmarkStart w:id="20" w:name="_heading=h.spltjko1oi2i" w:colFirst="0" w:colLast="0"/>
      <w:bookmarkEnd w:id="20"/>
      <w:r>
        <w:rPr>
          <w:rFonts w:ascii="Source Serif 4" w:eastAsia="Source Serif 4" w:hAnsi="Source Serif 4" w:cs="Source Serif 4"/>
          <w:b/>
          <w:bCs/>
          <w:color w:val="81D0F0"/>
        </w:rPr>
        <w:t>I. Strategic annual work plan for health data</w:t>
      </w:r>
    </w:p>
    <w:p w14:paraId="230725CE" w14:textId="77777777" w:rsidR="0020654F" w:rsidRDefault="00000000">
      <w:pPr>
        <w:widowControl w:val="0"/>
        <w:spacing w:after="160"/>
        <w:rPr>
          <w:rFonts w:ascii="Source Sans 3" w:eastAsia="Source Sans 3" w:hAnsi="Source Sans 3" w:cs="Source Sans 3"/>
          <w:i/>
          <w:iCs/>
          <w:color w:val="1F1F1F"/>
          <w:sz w:val="24"/>
          <w:szCs w:val="24"/>
        </w:rPr>
      </w:pPr>
      <w:r>
        <w:rPr>
          <w:rFonts w:ascii="Source Sans 3" w:eastAsia="Source Sans 3" w:hAnsi="Source Sans 3" w:cs="Source Sans 3"/>
          <w:i/>
          <w:iCs/>
          <w:color w:val="1F1F1F"/>
          <w:sz w:val="24"/>
          <w:szCs w:val="24"/>
        </w:rPr>
        <w:t>Required under Utah Code 26B-8-501.1(1)(a)(</w:t>
      </w:r>
      <w:proofErr w:type="spellStart"/>
      <w:r>
        <w:rPr>
          <w:rFonts w:ascii="Source Sans 3" w:eastAsia="Source Sans 3" w:hAnsi="Source Sans 3" w:cs="Source Sans 3"/>
          <w:i/>
          <w:iCs/>
          <w:color w:val="1F1F1F"/>
          <w:sz w:val="24"/>
          <w:szCs w:val="24"/>
        </w:rPr>
        <w:t>i</w:t>
      </w:r>
      <w:proofErr w:type="spellEnd"/>
      <w:r>
        <w:rPr>
          <w:rFonts w:ascii="Source Sans 3" w:eastAsia="Source Sans 3" w:hAnsi="Source Sans 3" w:cs="Source Sans 3"/>
          <w:i/>
          <w:iCs/>
          <w:color w:val="1F1F1F"/>
          <w:sz w:val="24"/>
          <w:szCs w:val="24"/>
        </w:rPr>
        <w:t>)</w:t>
      </w:r>
    </w:p>
    <w:p w14:paraId="64421704" w14:textId="77777777" w:rsidR="0020654F" w:rsidRDefault="00000000">
      <w:pPr>
        <w:widowControl w:val="0"/>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Key health issues and problem identification: The overarching issues amenable to resolution through enhanced data and analysis identified by the Health Data Committee and the HCSP include the following: </w:t>
      </w:r>
    </w:p>
    <w:p w14:paraId="5679E3B8" w14:textId="77777777" w:rsidR="0020654F" w:rsidRDefault="00000000">
      <w:pPr>
        <w:widowControl w:val="0"/>
        <w:numPr>
          <w:ilvl w:val="0"/>
          <w:numId w:val="8"/>
        </w:numPr>
        <w:ind w:left="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Understanding healthcare cost and utilization trends (Target: December 2026, Champion: Lead Analyst)</w:t>
      </w:r>
    </w:p>
    <w:p w14:paraId="1D21FFEF"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HCSP currently publishes a report on common medical procedure prices in Utah using APCD data. Historically, this has been hosted on the state's open data catalog portal.   </w:t>
      </w:r>
    </w:p>
    <w:p w14:paraId="3C64317E"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Because the open data catalog is being decommissioned, HCSP will migrate this information to a new, accessible platform. During this transition, the program will evaluate the report's methodology and explore options for presenting the data through interactive visualization tools, such as a public-facing dashboard. </w:t>
      </w:r>
    </w:p>
    <w:p w14:paraId="6ACB750E" w14:textId="77777777" w:rsidR="0020654F" w:rsidRDefault="00000000">
      <w:pPr>
        <w:widowControl w:val="0"/>
        <w:numPr>
          <w:ilvl w:val="0"/>
          <w:numId w:val="8"/>
        </w:numPr>
        <w:ind w:left="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Rural </w:t>
      </w:r>
      <w:proofErr w:type="gramStart"/>
      <w:r>
        <w:rPr>
          <w:rFonts w:ascii="Source Sans 3" w:eastAsia="Source Sans 3" w:hAnsi="Source Sans 3" w:cs="Source Sans 3"/>
          <w:color w:val="1F1F1F"/>
          <w:sz w:val="24"/>
          <w:szCs w:val="24"/>
        </w:rPr>
        <w:t>health  (</w:t>
      </w:r>
      <w:proofErr w:type="gramEnd"/>
      <w:r>
        <w:rPr>
          <w:rFonts w:ascii="Source Sans 3" w:eastAsia="Source Sans 3" w:hAnsi="Source Sans 3" w:cs="Source Sans 3"/>
          <w:color w:val="1F1F1F"/>
          <w:sz w:val="24"/>
          <w:szCs w:val="24"/>
        </w:rPr>
        <w:t>Target: March 2027, Champion: Research Analyst)</w:t>
      </w:r>
    </w:p>
    <w:p w14:paraId="1A568277"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While comprehensive data regarding rural populations is captured across all HCSP datasets, the program does not currently publish reports specific to rural health outcomes or utilization.   </w:t>
      </w:r>
    </w:p>
    <w:p w14:paraId="03D7C3C2"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HCSP will streamline data access for rural health stakeholders. Additionally, the program will design and publish a dashboard specifically tailored to highlight rural health care needs and identify service gaps within the rural health care market. </w:t>
      </w:r>
    </w:p>
    <w:p w14:paraId="077DA99E" w14:textId="77777777" w:rsidR="0020654F" w:rsidRDefault="00000000">
      <w:pPr>
        <w:widowControl w:val="0"/>
        <w:numPr>
          <w:ilvl w:val="0"/>
          <w:numId w:val="8"/>
        </w:numPr>
        <w:ind w:left="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lastRenderedPageBreak/>
        <w:t>Resolving Data Gaps for Priority Health Conditions (Target: June 2027, Champion: Program Manager)</w:t>
      </w:r>
    </w:p>
    <w:p w14:paraId="7AE0D874"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The APCD serves as a primary source of data for tracking behavioral health, chronic health conditions, and other critical health priorities identified by the HDC. While the database currently supports initiatives like the behavioral health dashboard managed by DHHS Integrated Healthcare, recent Medicare records within the APCD remain incomplete. This missing data creates a gap in longitudinal analysis for the Medicare demographic across </w:t>
      </w:r>
      <w:proofErr w:type="gramStart"/>
      <w:r>
        <w:rPr>
          <w:rFonts w:ascii="Source Sans 3" w:eastAsia="Source Sans 3" w:hAnsi="Source Sans 3" w:cs="Source Sans 3"/>
          <w:color w:val="1F1F1F"/>
          <w:sz w:val="24"/>
          <w:szCs w:val="24"/>
        </w:rPr>
        <w:t>all of</w:t>
      </w:r>
      <w:proofErr w:type="gramEnd"/>
      <w:r>
        <w:rPr>
          <w:rFonts w:ascii="Source Sans 3" w:eastAsia="Source Sans 3" w:hAnsi="Source Sans 3" w:cs="Source Sans 3"/>
          <w:color w:val="1F1F1F"/>
          <w:sz w:val="24"/>
          <w:szCs w:val="24"/>
        </w:rPr>
        <w:t xml:space="preserve"> these key public health areas. </w:t>
      </w:r>
    </w:p>
    <w:p w14:paraId="1EDCD3FA"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To resolve this data gap and ensure a comprehensive representation of the population for behavioral health, chronic disease management, and other HDC-designated priorities, HCSP will formally apply for and acquire the missing CMS Medicare data. </w:t>
      </w:r>
    </w:p>
    <w:p w14:paraId="18BCDEC9" w14:textId="77777777" w:rsidR="0020654F" w:rsidRDefault="00000000">
      <w:pPr>
        <w:widowControl w:val="0"/>
        <w:numPr>
          <w:ilvl w:val="0"/>
          <w:numId w:val="8"/>
        </w:numPr>
        <w:ind w:left="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Chronic disease management (Target: June 2027, Champions: Business Analyst, Research analyst)</w:t>
      </w:r>
    </w:p>
    <w:p w14:paraId="20BB8B01"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Chronic disease data is captured extensively within the APCD and HFD sets but is currently underutilized for public health tracking. </w:t>
      </w:r>
    </w:p>
    <w:p w14:paraId="55D071DD"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HCSP will develop public-facing reports and dashboards to make this information readily accessible. The program will also implement internal data-sharing workflows to provide this critical data directly to the DHHS Epidemiology program to support their disease monitoring efforts. </w:t>
      </w:r>
    </w:p>
    <w:p w14:paraId="38AD1695" w14:textId="77777777" w:rsidR="0020654F" w:rsidRDefault="00000000">
      <w:pPr>
        <w:widowControl w:val="0"/>
        <w:numPr>
          <w:ilvl w:val="0"/>
          <w:numId w:val="8"/>
        </w:numPr>
        <w:ind w:left="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Reducing wasteful medical services. (Target: March 2027, Research Analyst)</w:t>
      </w:r>
    </w:p>
    <w:p w14:paraId="63483029" w14:textId="77777777" w:rsidR="0020654F" w:rsidRDefault="00000000">
      <w:pPr>
        <w:widowControl w:val="0"/>
        <w:numPr>
          <w:ilvl w:val="1"/>
          <w:numId w:val="8"/>
        </w:numPr>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Reporting on wasteful medical spending and low-value care was previously outsourced to an HCSP vendor but was discontinued in recent years. </w:t>
      </w:r>
    </w:p>
    <w:p w14:paraId="636C9386" w14:textId="77777777" w:rsidR="0020654F" w:rsidRDefault="00000000">
      <w:pPr>
        <w:widowControl w:val="0"/>
        <w:numPr>
          <w:ilvl w:val="1"/>
          <w:numId w:val="8"/>
        </w:numPr>
        <w:spacing w:after="360"/>
        <w:ind w:left="108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To fill this information gap, HCSP will resume this analysis internally. The analytics team will leverage existing claims data to author and publish a comprehensive report on medical waste and overtreatment. </w:t>
      </w:r>
    </w:p>
    <w:p w14:paraId="57645478" w14:textId="77777777" w:rsidR="0020654F" w:rsidRDefault="0020654F">
      <w:pPr>
        <w:widowControl w:val="0"/>
        <w:spacing w:after="360"/>
        <w:ind w:left="1440"/>
        <w:rPr>
          <w:rFonts w:ascii="Source Sans 3" w:eastAsia="Source Sans 3" w:hAnsi="Source Sans 3" w:cs="Source Sans 3"/>
          <w:color w:val="1F1F1F"/>
          <w:sz w:val="24"/>
          <w:szCs w:val="24"/>
        </w:rPr>
      </w:pPr>
    </w:p>
    <w:p w14:paraId="3F0962CD" w14:textId="77777777" w:rsidR="0020654F" w:rsidRDefault="0020654F">
      <w:pPr>
        <w:pStyle w:val="Heading3"/>
        <w:keepNext w:val="0"/>
        <w:keepLines w:val="0"/>
        <w:widowControl w:val="0"/>
        <w:spacing w:before="0" w:after="120"/>
        <w:rPr>
          <w:rFonts w:ascii="Source Sans 3" w:eastAsia="Source Sans 3" w:hAnsi="Source Sans 3" w:cs="Source Sans 3"/>
          <w:b/>
          <w:bCs/>
          <w:color w:val="81D0F0"/>
        </w:rPr>
      </w:pPr>
      <w:bookmarkStart w:id="21" w:name="_heading=h.vow2jd9gcm8q" w:colFirst="0" w:colLast="0"/>
      <w:bookmarkEnd w:id="21"/>
    </w:p>
    <w:sdt>
      <w:sdtPr>
        <w:tag w:val="goog_rdk_67"/>
        <w:id w:val="867350126"/>
        <w:lock w:val="contentLocked"/>
      </w:sdtPr>
      <w:sdtContent>
        <w:tbl>
          <w:tblPr>
            <w:tblStyle w:val="a0"/>
            <w:tblW w:w="9345" w:type="dxa"/>
            <w:tblBorders>
              <w:top w:val="nil"/>
              <w:left w:val="nil"/>
              <w:bottom w:val="nil"/>
              <w:right w:val="nil"/>
              <w:insideH w:val="nil"/>
              <w:insideV w:val="nil"/>
            </w:tblBorders>
            <w:tblLayout w:type="fixed"/>
            <w:tblLook w:val="0600" w:firstRow="0" w:lastRow="0" w:firstColumn="0" w:lastColumn="0" w:noHBand="1" w:noVBand="1"/>
          </w:tblPr>
          <w:tblGrid>
            <w:gridCol w:w="915"/>
            <w:gridCol w:w="2310"/>
            <w:gridCol w:w="1695"/>
            <w:gridCol w:w="1695"/>
            <w:gridCol w:w="1500"/>
            <w:gridCol w:w="1230"/>
          </w:tblGrid>
          <w:tr w:rsidR="0020654F" w14:paraId="78656C5B" w14:textId="77777777">
            <w:trPr>
              <w:trHeight w:val="405"/>
            </w:trPr>
            <w:sdt>
              <w:sdtPr>
                <w:tag w:val="goog_rdk_25"/>
                <w:id w:val="1542357715"/>
                <w:lock w:val="contentLocked"/>
              </w:sdtPr>
              <w:sdtContent>
                <w:tc>
                  <w:tcPr>
                    <w:tcW w:w="9345" w:type="dxa"/>
                    <w:gridSpan w:val="6"/>
                    <w:tcBorders>
                      <w:top w:val="single" w:sz="5" w:space="0" w:color="CCCCCC"/>
                      <w:left w:val="single" w:sz="5" w:space="0" w:color="CCCCCC"/>
                      <w:bottom w:val="single" w:sz="5" w:space="0" w:color="CCCCCC"/>
                      <w:right w:val="single" w:sz="5" w:space="0" w:color="CCCCCC"/>
                    </w:tcBorders>
                    <w:shd w:val="clear" w:color="auto" w:fill="FFB81D"/>
                    <w:tcMar>
                      <w:top w:w="40" w:type="dxa"/>
                      <w:left w:w="40" w:type="dxa"/>
                      <w:bottom w:w="40" w:type="dxa"/>
                      <w:right w:w="40" w:type="dxa"/>
                    </w:tcMar>
                    <w:vAlign w:val="bottom"/>
                  </w:tcPr>
                  <w:p w14:paraId="662018D4" w14:textId="77777777" w:rsidR="0020654F" w:rsidRDefault="00000000">
                    <w:pPr>
                      <w:widowControl w:val="0"/>
                      <w:jc w:val="center"/>
                      <w:rPr>
                        <w:rFonts w:ascii="Arial" w:eastAsia="Arial" w:hAnsi="Arial" w:cs="Arial"/>
                        <w:sz w:val="20"/>
                        <w:szCs w:val="20"/>
                      </w:rPr>
                    </w:pPr>
                    <w:r>
                      <w:rPr>
                        <w:rFonts w:ascii="Arial" w:eastAsia="Arial" w:hAnsi="Arial" w:cs="Arial"/>
                        <w:b/>
                        <w:bCs/>
                        <w:sz w:val="28"/>
                        <w:szCs w:val="28"/>
                      </w:rPr>
                      <w:t>Strategic Annual Work Plan for Health Data</w:t>
                    </w:r>
                  </w:p>
                </w:tc>
              </w:sdtContent>
            </w:sdt>
          </w:tr>
          <w:tr w:rsidR="0020654F" w14:paraId="6F870235" w14:textId="77777777">
            <w:trPr>
              <w:trHeight w:val="360"/>
            </w:trPr>
            <w:sdt>
              <w:sdtPr>
                <w:tag w:val="goog_rdk_31"/>
                <w:id w:val="-1355949494"/>
                <w:lock w:val="contentLocked"/>
              </w:sdtPr>
              <w:sdtContent>
                <w:tc>
                  <w:tcPr>
                    <w:tcW w:w="915" w:type="dxa"/>
                    <w:tcBorders>
                      <w:top w:val="single" w:sz="5" w:space="0" w:color="CCCCCC"/>
                      <w:left w:val="single" w:sz="5" w:space="0" w:color="CCCCCC"/>
                      <w:bottom w:val="single" w:sz="5" w:space="0" w:color="FFB81D"/>
                      <w:right w:val="single" w:sz="5" w:space="0" w:color="CCCCCC"/>
                    </w:tcBorders>
                    <w:shd w:val="clear" w:color="auto" w:fill="FFB81D"/>
                    <w:tcMar>
                      <w:top w:w="40" w:type="dxa"/>
                      <w:left w:w="40" w:type="dxa"/>
                      <w:bottom w:w="40" w:type="dxa"/>
                      <w:right w:w="40" w:type="dxa"/>
                    </w:tcMar>
                    <w:vAlign w:val="bottom"/>
                  </w:tcPr>
                  <w:p w14:paraId="65FADC1D" w14:textId="77777777" w:rsidR="0020654F" w:rsidRDefault="00000000">
                    <w:pPr>
                      <w:widowControl w:val="0"/>
                      <w:rPr>
                        <w:rFonts w:ascii="Arial" w:eastAsia="Arial" w:hAnsi="Arial" w:cs="Arial"/>
                        <w:sz w:val="20"/>
                        <w:szCs w:val="20"/>
                      </w:rPr>
                    </w:pPr>
                    <w:r>
                      <w:rPr>
                        <w:rFonts w:ascii="Arial" w:eastAsia="Arial" w:hAnsi="Arial" w:cs="Arial"/>
                        <w:b/>
                        <w:bCs/>
                        <w:sz w:val="24"/>
                        <w:szCs w:val="24"/>
                      </w:rPr>
                      <w:t>Goal #</w:t>
                    </w:r>
                  </w:p>
                </w:tc>
              </w:sdtContent>
            </w:sdt>
            <w:sdt>
              <w:sdtPr>
                <w:tag w:val="goog_rdk_32"/>
                <w:id w:val="-2094518936"/>
                <w:lock w:val="contentLocked"/>
              </w:sdtPr>
              <w:sdtContent>
                <w:tc>
                  <w:tcPr>
                    <w:tcW w:w="2310" w:type="dxa"/>
                    <w:tcBorders>
                      <w:top w:val="single" w:sz="5" w:space="0" w:color="CCCCCC"/>
                      <w:left w:val="single" w:sz="5" w:space="0" w:color="CCCCCC"/>
                      <w:bottom w:val="single" w:sz="5" w:space="0" w:color="FFB81D"/>
                      <w:right w:val="single" w:sz="5" w:space="0" w:color="CCCCCC"/>
                    </w:tcBorders>
                    <w:shd w:val="clear" w:color="auto" w:fill="FFB81D"/>
                    <w:tcMar>
                      <w:top w:w="40" w:type="dxa"/>
                      <w:left w:w="40" w:type="dxa"/>
                      <w:bottom w:w="40" w:type="dxa"/>
                      <w:right w:w="40" w:type="dxa"/>
                    </w:tcMar>
                    <w:vAlign w:val="bottom"/>
                  </w:tcPr>
                  <w:p w14:paraId="63DB2484" w14:textId="77777777" w:rsidR="0020654F" w:rsidRDefault="00000000">
                    <w:pPr>
                      <w:widowControl w:val="0"/>
                      <w:rPr>
                        <w:rFonts w:ascii="Arial" w:eastAsia="Arial" w:hAnsi="Arial" w:cs="Arial"/>
                        <w:sz w:val="20"/>
                        <w:szCs w:val="20"/>
                      </w:rPr>
                    </w:pPr>
                    <w:r>
                      <w:rPr>
                        <w:rFonts w:ascii="Arial" w:eastAsia="Arial" w:hAnsi="Arial" w:cs="Arial"/>
                        <w:b/>
                        <w:bCs/>
                        <w:sz w:val="24"/>
                        <w:szCs w:val="24"/>
                      </w:rPr>
                      <w:t>Strategy</w:t>
                    </w:r>
                  </w:p>
                </w:tc>
              </w:sdtContent>
            </w:sdt>
            <w:sdt>
              <w:sdtPr>
                <w:tag w:val="goog_rdk_33"/>
                <w:id w:val="-1866038969"/>
                <w:lock w:val="contentLocked"/>
              </w:sdtPr>
              <w:sdtContent>
                <w:tc>
                  <w:tcPr>
                    <w:tcW w:w="1695" w:type="dxa"/>
                    <w:tcBorders>
                      <w:top w:val="single" w:sz="5" w:space="0" w:color="CCCCCC"/>
                      <w:left w:val="single" w:sz="5" w:space="0" w:color="CCCCCC"/>
                      <w:bottom w:val="single" w:sz="5" w:space="0" w:color="FFB81D"/>
                      <w:right w:val="single" w:sz="5" w:space="0" w:color="CCCCCC"/>
                    </w:tcBorders>
                    <w:shd w:val="clear" w:color="auto" w:fill="FFB81D"/>
                    <w:tcMar>
                      <w:top w:w="40" w:type="dxa"/>
                      <w:left w:w="40" w:type="dxa"/>
                      <w:bottom w:w="40" w:type="dxa"/>
                      <w:right w:w="40" w:type="dxa"/>
                    </w:tcMar>
                    <w:vAlign w:val="bottom"/>
                  </w:tcPr>
                  <w:p w14:paraId="6914CFF1" w14:textId="77777777" w:rsidR="0020654F" w:rsidRDefault="00000000">
                    <w:pPr>
                      <w:widowControl w:val="0"/>
                      <w:rPr>
                        <w:rFonts w:ascii="Arial" w:eastAsia="Arial" w:hAnsi="Arial" w:cs="Arial"/>
                        <w:sz w:val="20"/>
                        <w:szCs w:val="20"/>
                      </w:rPr>
                    </w:pPr>
                    <w:r>
                      <w:rPr>
                        <w:rFonts w:ascii="Arial" w:eastAsia="Arial" w:hAnsi="Arial" w:cs="Arial"/>
                        <w:b/>
                        <w:bCs/>
                        <w:sz w:val="24"/>
                        <w:szCs w:val="24"/>
                      </w:rPr>
                      <w:t>Champion</w:t>
                    </w:r>
                  </w:p>
                </w:tc>
              </w:sdtContent>
            </w:sdt>
            <w:sdt>
              <w:sdtPr>
                <w:tag w:val="goog_rdk_34"/>
                <w:id w:val="-768086232"/>
                <w:lock w:val="contentLocked"/>
              </w:sdtPr>
              <w:sdtContent>
                <w:tc>
                  <w:tcPr>
                    <w:tcW w:w="1695" w:type="dxa"/>
                    <w:tcBorders>
                      <w:top w:val="single" w:sz="5" w:space="0" w:color="CCCCCC"/>
                      <w:left w:val="single" w:sz="5" w:space="0" w:color="CCCCCC"/>
                      <w:bottom w:val="single" w:sz="5" w:space="0" w:color="FFB81D"/>
                      <w:right w:val="single" w:sz="5" w:space="0" w:color="CCCCCC"/>
                    </w:tcBorders>
                    <w:shd w:val="clear" w:color="auto" w:fill="FFB81D"/>
                    <w:tcMar>
                      <w:top w:w="40" w:type="dxa"/>
                      <w:left w:w="40" w:type="dxa"/>
                      <w:bottom w:w="40" w:type="dxa"/>
                      <w:right w:w="40" w:type="dxa"/>
                    </w:tcMar>
                    <w:vAlign w:val="bottom"/>
                  </w:tcPr>
                  <w:p w14:paraId="5E7A3148" w14:textId="77777777" w:rsidR="0020654F" w:rsidRDefault="00000000">
                    <w:pPr>
                      <w:widowControl w:val="0"/>
                      <w:rPr>
                        <w:rFonts w:ascii="Arial" w:eastAsia="Arial" w:hAnsi="Arial" w:cs="Arial"/>
                        <w:sz w:val="20"/>
                        <w:szCs w:val="20"/>
                      </w:rPr>
                    </w:pPr>
                    <w:r>
                      <w:rPr>
                        <w:rFonts w:ascii="Arial" w:eastAsia="Arial" w:hAnsi="Arial" w:cs="Arial"/>
                        <w:b/>
                        <w:bCs/>
                        <w:sz w:val="24"/>
                        <w:szCs w:val="24"/>
                      </w:rPr>
                      <w:t>Budget &amp; resource needs</w:t>
                    </w:r>
                  </w:p>
                </w:tc>
              </w:sdtContent>
            </w:sdt>
            <w:sdt>
              <w:sdtPr>
                <w:tag w:val="goog_rdk_35"/>
                <w:id w:val="341373648"/>
                <w:lock w:val="contentLocked"/>
              </w:sdtPr>
              <w:sdtContent>
                <w:tc>
                  <w:tcPr>
                    <w:tcW w:w="1500" w:type="dxa"/>
                    <w:tcBorders>
                      <w:top w:val="single" w:sz="5" w:space="0" w:color="CCCCCC"/>
                      <w:left w:val="single" w:sz="5" w:space="0" w:color="CCCCCC"/>
                      <w:bottom w:val="single" w:sz="5" w:space="0" w:color="FFB81D"/>
                      <w:right w:val="single" w:sz="5" w:space="0" w:color="CCCCCC"/>
                    </w:tcBorders>
                    <w:shd w:val="clear" w:color="auto" w:fill="FFB81D"/>
                    <w:tcMar>
                      <w:top w:w="40" w:type="dxa"/>
                      <w:left w:w="40" w:type="dxa"/>
                      <w:bottom w:w="40" w:type="dxa"/>
                      <w:right w:w="40" w:type="dxa"/>
                    </w:tcMar>
                    <w:vAlign w:val="bottom"/>
                  </w:tcPr>
                  <w:p w14:paraId="10C1841B" w14:textId="77777777" w:rsidR="0020654F" w:rsidRDefault="00000000">
                    <w:pPr>
                      <w:widowControl w:val="0"/>
                      <w:rPr>
                        <w:rFonts w:ascii="Arial" w:eastAsia="Arial" w:hAnsi="Arial" w:cs="Arial"/>
                        <w:sz w:val="20"/>
                        <w:szCs w:val="20"/>
                      </w:rPr>
                    </w:pPr>
                    <w:r>
                      <w:rPr>
                        <w:rFonts w:ascii="Arial" w:eastAsia="Arial" w:hAnsi="Arial" w:cs="Arial"/>
                        <w:b/>
                        <w:bCs/>
                        <w:sz w:val="24"/>
                        <w:szCs w:val="24"/>
                      </w:rPr>
                      <w:t>Completion timeline</w:t>
                    </w:r>
                  </w:p>
                </w:tc>
              </w:sdtContent>
            </w:sdt>
            <w:sdt>
              <w:sdtPr>
                <w:tag w:val="goog_rdk_36"/>
                <w:id w:val="1425507117"/>
                <w:lock w:val="contentLocked"/>
              </w:sdtPr>
              <w:sdtContent>
                <w:tc>
                  <w:tcPr>
                    <w:tcW w:w="1230" w:type="dxa"/>
                    <w:tcBorders>
                      <w:top w:val="single" w:sz="5" w:space="0" w:color="CCCCCC"/>
                      <w:left w:val="single" w:sz="5" w:space="0" w:color="CCCCCC"/>
                      <w:bottom w:val="single" w:sz="5" w:space="0" w:color="FFB81D"/>
                      <w:right w:val="single" w:sz="5" w:space="0" w:color="CCCCCC"/>
                    </w:tcBorders>
                    <w:shd w:val="clear" w:color="auto" w:fill="FFB81D"/>
                    <w:tcMar>
                      <w:top w:w="40" w:type="dxa"/>
                      <w:left w:w="40" w:type="dxa"/>
                      <w:bottom w:w="40" w:type="dxa"/>
                      <w:right w:w="40" w:type="dxa"/>
                    </w:tcMar>
                    <w:vAlign w:val="bottom"/>
                  </w:tcPr>
                  <w:p w14:paraId="6AF5B754" w14:textId="77777777" w:rsidR="0020654F" w:rsidRDefault="00000000">
                    <w:pPr>
                      <w:widowControl w:val="0"/>
                      <w:rPr>
                        <w:rFonts w:ascii="Arial" w:eastAsia="Arial" w:hAnsi="Arial" w:cs="Arial"/>
                        <w:sz w:val="20"/>
                        <w:szCs w:val="20"/>
                      </w:rPr>
                    </w:pPr>
                    <w:r>
                      <w:rPr>
                        <w:rFonts w:ascii="Arial" w:eastAsia="Arial" w:hAnsi="Arial" w:cs="Arial"/>
                        <w:b/>
                        <w:bCs/>
                        <w:sz w:val="24"/>
                        <w:szCs w:val="24"/>
                      </w:rPr>
                      <w:t>Status</w:t>
                    </w:r>
                  </w:p>
                </w:tc>
              </w:sdtContent>
            </w:sdt>
          </w:tr>
          <w:tr w:rsidR="0020654F" w14:paraId="1935D954" w14:textId="77777777">
            <w:trPr>
              <w:trHeight w:val="1500"/>
            </w:trPr>
            <w:sdt>
              <w:sdtPr>
                <w:tag w:val="goog_rdk_37"/>
                <w:id w:val="-75835590"/>
                <w:lock w:val="contentLocked"/>
              </w:sdtPr>
              <w:sdtContent>
                <w:tc>
                  <w:tcPr>
                    <w:tcW w:w="915" w:type="dxa"/>
                    <w:tcBorders>
                      <w:top w:val="single" w:sz="5" w:space="0" w:color="CCCCCC"/>
                      <w:left w:val="single" w:sz="5" w:space="0" w:color="FFB81D"/>
                      <w:bottom w:val="single" w:sz="5" w:space="0" w:color="FFB81D"/>
                      <w:right w:val="single" w:sz="5" w:space="0" w:color="FFB81D"/>
                    </w:tcBorders>
                    <w:tcMar>
                      <w:top w:w="40" w:type="dxa"/>
                      <w:left w:w="40" w:type="dxa"/>
                      <w:bottom w:w="40" w:type="dxa"/>
                      <w:right w:w="40" w:type="dxa"/>
                    </w:tcMar>
                  </w:tcPr>
                  <w:p w14:paraId="296C8C4A" w14:textId="77777777" w:rsidR="0020654F" w:rsidRDefault="00000000">
                    <w:pPr>
                      <w:widowControl w:val="0"/>
                      <w:jc w:val="right"/>
                      <w:rPr>
                        <w:rFonts w:ascii="Arial" w:eastAsia="Arial" w:hAnsi="Arial" w:cs="Arial"/>
                        <w:sz w:val="20"/>
                        <w:szCs w:val="20"/>
                      </w:rPr>
                    </w:pPr>
                    <w:r>
                      <w:rPr>
                        <w:rFonts w:ascii="Arial" w:eastAsia="Arial" w:hAnsi="Arial" w:cs="Arial"/>
                        <w:sz w:val="24"/>
                        <w:szCs w:val="24"/>
                      </w:rPr>
                      <w:t>1, 4</w:t>
                    </w:r>
                  </w:p>
                </w:tc>
              </w:sdtContent>
            </w:sdt>
            <w:sdt>
              <w:sdtPr>
                <w:tag w:val="goog_rdk_38"/>
                <w:id w:val="-2102691413"/>
                <w:lock w:val="contentLocked"/>
              </w:sdtPr>
              <w:sdtContent>
                <w:tc>
                  <w:tcPr>
                    <w:tcW w:w="231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444EAF0D" w14:textId="77777777" w:rsidR="0020654F" w:rsidRDefault="00000000">
                    <w:pPr>
                      <w:widowControl w:val="0"/>
                      <w:rPr>
                        <w:rFonts w:ascii="Arial" w:eastAsia="Arial" w:hAnsi="Arial" w:cs="Arial"/>
                        <w:sz w:val="20"/>
                        <w:szCs w:val="20"/>
                      </w:rPr>
                    </w:pPr>
                    <w:r>
                      <w:rPr>
                        <w:rFonts w:ascii="Arial" w:eastAsia="Arial" w:hAnsi="Arial" w:cs="Arial"/>
                        <w:sz w:val="24"/>
                        <w:szCs w:val="24"/>
                      </w:rPr>
                      <w:t>Migrate procedure price report to new accessible platform and launch interactive visualization dashboard.</w:t>
                    </w:r>
                  </w:p>
                </w:tc>
              </w:sdtContent>
            </w:sdt>
            <w:sdt>
              <w:sdtPr>
                <w:tag w:val="goog_rdk_39"/>
                <w:id w:val="-736383527"/>
                <w:lock w:val="contentLocked"/>
              </w:sdtPr>
              <w:sdtContent>
                <w:tc>
                  <w:tcPr>
                    <w:tcW w:w="1695"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199E5A18" w14:textId="77777777" w:rsidR="0020654F" w:rsidRDefault="00000000">
                    <w:pPr>
                      <w:widowControl w:val="0"/>
                      <w:rPr>
                        <w:rFonts w:ascii="Arial" w:eastAsia="Arial" w:hAnsi="Arial" w:cs="Arial"/>
                        <w:sz w:val="20"/>
                        <w:szCs w:val="20"/>
                      </w:rPr>
                    </w:pPr>
                    <w:r>
                      <w:rPr>
                        <w:rFonts w:ascii="Arial" w:eastAsia="Arial" w:hAnsi="Arial" w:cs="Arial"/>
                        <w:sz w:val="24"/>
                        <w:szCs w:val="24"/>
                      </w:rPr>
                      <w:t>Lead Analyst</w:t>
                    </w:r>
                  </w:p>
                </w:tc>
              </w:sdtContent>
            </w:sdt>
            <w:sdt>
              <w:sdtPr>
                <w:tag w:val="goog_rdk_40"/>
                <w:id w:val="-253203005"/>
                <w:lock w:val="contentLocked"/>
              </w:sdtPr>
              <w:sdtContent>
                <w:tc>
                  <w:tcPr>
                    <w:tcW w:w="1695"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6AF3126C" w14:textId="77777777" w:rsidR="0020654F" w:rsidRDefault="00000000">
                    <w:pPr>
                      <w:widowControl w:val="0"/>
                      <w:rPr>
                        <w:rFonts w:ascii="Arial" w:eastAsia="Arial" w:hAnsi="Arial" w:cs="Arial"/>
                        <w:sz w:val="20"/>
                        <w:szCs w:val="20"/>
                      </w:rPr>
                    </w:pPr>
                    <w:r>
                      <w:rPr>
                        <w:rFonts w:ascii="Arial" w:eastAsia="Arial" w:hAnsi="Arial" w:cs="Arial"/>
                        <w:sz w:val="24"/>
                        <w:szCs w:val="24"/>
                      </w:rPr>
                      <w:t>Staff time, Existing budget</w:t>
                    </w:r>
                  </w:p>
                </w:tc>
              </w:sdtContent>
            </w:sdt>
            <w:sdt>
              <w:sdtPr>
                <w:tag w:val="goog_rdk_41"/>
                <w:id w:val="-130746137"/>
                <w:lock w:val="contentLocked"/>
              </w:sdtPr>
              <w:sdtContent>
                <w:tc>
                  <w:tcPr>
                    <w:tcW w:w="150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0A16B2EC" w14:textId="77777777" w:rsidR="0020654F" w:rsidRDefault="00000000">
                    <w:pPr>
                      <w:widowControl w:val="0"/>
                      <w:rPr>
                        <w:rFonts w:ascii="Arial" w:eastAsia="Arial" w:hAnsi="Arial" w:cs="Arial"/>
                        <w:sz w:val="20"/>
                        <w:szCs w:val="20"/>
                      </w:rPr>
                    </w:pPr>
                    <w:r>
                      <w:rPr>
                        <w:rFonts w:ascii="Arial" w:eastAsia="Arial" w:hAnsi="Arial" w:cs="Arial"/>
                        <w:sz w:val="24"/>
                        <w:szCs w:val="24"/>
                      </w:rPr>
                      <w:t>December 2026</w:t>
                    </w:r>
                  </w:p>
                </w:tc>
              </w:sdtContent>
            </w:sdt>
            <w:sdt>
              <w:sdtPr>
                <w:tag w:val="goog_rdk_42"/>
                <w:id w:val="-1374353505"/>
                <w:lock w:val="contentLocked"/>
              </w:sdtPr>
              <w:sdtContent>
                <w:tc>
                  <w:tcPr>
                    <w:tcW w:w="123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23DABA9D" w14:textId="77777777" w:rsidR="0020654F" w:rsidRDefault="00000000">
                    <w:pPr>
                      <w:widowControl w:val="0"/>
                      <w:rPr>
                        <w:rFonts w:ascii="Arial" w:eastAsia="Arial" w:hAnsi="Arial" w:cs="Arial"/>
                        <w:sz w:val="20"/>
                        <w:szCs w:val="20"/>
                      </w:rPr>
                    </w:pPr>
                    <w:r>
                      <w:rPr>
                        <w:rFonts w:ascii="Arial" w:eastAsia="Arial" w:hAnsi="Arial" w:cs="Arial"/>
                        <w:sz w:val="24"/>
                        <w:szCs w:val="24"/>
                      </w:rPr>
                      <w:t>Planned</w:t>
                    </w:r>
                  </w:p>
                </w:tc>
              </w:sdtContent>
            </w:sdt>
          </w:tr>
          <w:tr w:rsidR="0020654F" w14:paraId="656EE300" w14:textId="77777777">
            <w:trPr>
              <w:trHeight w:val="1215"/>
            </w:trPr>
            <w:sdt>
              <w:sdtPr>
                <w:tag w:val="goog_rdk_43"/>
                <w:id w:val="-1228279069"/>
                <w:lock w:val="contentLocked"/>
              </w:sdtPr>
              <w:sdtContent>
                <w:tc>
                  <w:tcPr>
                    <w:tcW w:w="915" w:type="dxa"/>
                    <w:tcBorders>
                      <w:top w:val="single" w:sz="5" w:space="0" w:color="CCCCCC"/>
                      <w:left w:val="single" w:sz="5" w:space="0" w:color="FFB81D"/>
                      <w:bottom w:val="single" w:sz="5" w:space="0" w:color="FFB81D"/>
                      <w:right w:val="single" w:sz="5" w:space="0" w:color="FFB81D"/>
                    </w:tcBorders>
                    <w:tcMar>
                      <w:top w:w="40" w:type="dxa"/>
                      <w:left w:w="40" w:type="dxa"/>
                      <w:bottom w:w="40" w:type="dxa"/>
                      <w:right w:w="40" w:type="dxa"/>
                    </w:tcMar>
                  </w:tcPr>
                  <w:p w14:paraId="41DF1926" w14:textId="77777777" w:rsidR="0020654F" w:rsidRDefault="00000000">
                    <w:pPr>
                      <w:widowControl w:val="0"/>
                      <w:jc w:val="right"/>
                      <w:rPr>
                        <w:rFonts w:ascii="Arial" w:eastAsia="Arial" w:hAnsi="Arial" w:cs="Arial"/>
                        <w:sz w:val="20"/>
                        <w:szCs w:val="20"/>
                      </w:rPr>
                    </w:pPr>
                    <w:r>
                      <w:rPr>
                        <w:rFonts w:ascii="Arial" w:eastAsia="Arial" w:hAnsi="Arial" w:cs="Arial"/>
                        <w:sz w:val="24"/>
                        <w:szCs w:val="24"/>
                      </w:rPr>
                      <w:t>1</w:t>
                    </w:r>
                  </w:p>
                </w:tc>
              </w:sdtContent>
            </w:sdt>
            <w:sdt>
              <w:sdtPr>
                <w:tag w:val="goog_rdk_44"/>
                <w:id w:val="-1059232871"/>
                <w:lock w:val="contentLocked"/>
              </w:sdtPr>
              <w:sdtContent>
                <w:tc>
                  <w:tcPr>
                    <w:tcW w:w="231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26D49209" w14:textId="77777777" w:rsidR="0020654F" w:rsidRDefault="00000000">
                    <w:pPr>
                      <w:widowControl w:val="0"/>
                      <w:rPr>
                        <w:rFonts w:ascii="Arial" w:eastAsia="Arial" w:hAnsi="Arial" w:cs="Arial"/>
                        <w:sz w:val="20"/>
                        <w:szCs w:val="20"/>
                      </w:rPr>
                    </w:pPr>
                    <w:r>
                      <w:rPr>
                        <w:rFonts w:ascii="Arial" w:eastAsia="Arial" w:hAnsi="Arial" w:cs="Arial"/>
                        <w:sz w:val="24"/>
                        <w:szCs w:val="24"/>
                      </w:rPr>
                      <w:t>Streamline data access for rural stakeholders and publish a dashboard highlighting healthcare needs and service gaps.</w:t>
                    </w:r>
                  </w:p>
                </w:tc>
              </w:sdtContent>
            </w:sdt>
            <w:sdt>
              <w:sdtPr>
                <w:tag w:val="goog_rdk_45"/>
                <w:id w:val="-373354577"/>
                <w:lock w:val="contentLocked"/>
              </w:sdtPr>
              <w:sdtContent>
                <w:tc>
                  <w:tcPr>
                    <w:tcW w:w="1695"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43F324D5" w14:textId="77777777" w:rsidR="0020654F" w:rsidRDefault="00000000">
                    <w:pPr>
                      <w:widowControl w:val="0"/>
                      <w:rPr>
                        <w:rFonts w:ascii="Arial" w:eastAsia="Arial" w:hAnsi="Arial" w:cs="Arial"/>
                        <w:sz w:val="20"/>
                        <w:szCs w:val="20"/>
                      </w:rPr>
                    </w:pPr>
                    <w:r>
                      <w:rPr>
                        <w:rFonts w:ascii="Arial" w:eastAsia="Arial" w:hAnsi="Arial" w:cs="Arial"/>
                        <w:sz w:val="24"/>
                        <w:szCs w:val="24"/>
                      </w:rPr>
                      <w:t>Research Analyst</w:t>
                    </w:r>
                  </w:p>
                </w:tc>
              </w:sdtContent>
            </w:sdt>
            <w:sdt>
              <w:sdtPr>
                <w:tag w:val="goog_rdk_46"/>
                <w:id w:val="1378074630"/>
                <w:lock w:val="contentLocked"/>
              </w:sdtPr>
              <w:sdtContent>
                <w:tc>
                  <w:tcPr>
                    <w:tcW w:w="1695"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61D8D6BE" w14:textId="77777777" w:rsidR="0020654F" w:rsidRDefault="00000000">
                    <w:pPr>
                      <w:widowControl w:val="0"/>
                      <w:rPr>
                        <w:rFonts w:ascii="Arial" w:eastAsia="Arial" w:hAnsi="Arial" w:cs="Arial"/>
                        <w:sz w:val="20"/>
                        <w:szCs w:val="20"/>
                      </w:rPr>
                    </w:pPr>
                    <w:r>
                      <w:rPr>
                        <w:rFonts w:ascii="Arial" w:eastAsia="Arial" w:hAnsi="Arial" w:cs="Arial"/>
                        <w:sz w:val="24"/>
                        <w:szCs w:val="24"/>
                      </w:rPr>
                      <w:t>Staff time, Existing budget</w:t>
                    </w:r>
                  </w:p>
                </w:tc>
              </w:sdtContent>
            </w:sdt>
            <w:sdt>
              <w:sdtPr>
                <w:tag w:val="goog_rdk_47"/>
                <w:id w:val="-1244541608"/>
                <w:lock w:val="contentLocked"/>
              </w:sdtPr>
              <w:sdtContent>
                <w:tc>
                  <w:tcPr>
                    <w:tcW w:w="150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56B32F48" w14:textId="77777777" w:rsidR="0020654F" w:rsidRDefault="00000000">
                    <w:pPr>
                      <w:widowControl w:val="0"/>
                      <w:rPr>
                        <w:rFonts w:ascii="Arial" w:eastAsia="Arial" w:hAnsi="Arial" w:cs="Arial"/>
                        <w:sz w:val="20"/>
                        <w:szCs w:val="20"/>
                      </w:rPr>
                    </w:pPr>
                    <w:r>
                      <w:rPr>
                        <w:rFonts w:ascii="Arial" w:eastAsia="Arial" w:hAnsi="Arial" w:cs="Arial"/>
                        <w:sz w:val="24"/>
                        <w:szCs w:val="24"/>
                      </w:rPr>
                      <w:t>March 2027</w:t>
                    </w:r>
                  </w:p>
                </w:tc>
              </w:sdtContent>
            </w:sdt>
            <w:sdt>
              <w:sdtPr>
                <w:tag w:val="goog_rdk_48"/>
                <w:id w:val="2035585929"/>
                <w:lock w:val="contentLocked"/>
              </w:sdtPr>
              <w:sdtContent>
                <w:tc>
                  <w:tcPr>
                    <w:tcW w:w="123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3329CB74" w14:textId="77777777" w:rsidR="0020654F" w:rsidRDefault="00000000">
                    <w:pPr>
                      <w:widowControl w:val="0"/>
                      <w:rPr>
                        <w:rFonts w:ascii="Arial" w:eastAsia="Arial" w:hAnsi="Arial" w:cs="Arial"/>
                        <w:sz w:val="20"/>
                        <w:szCs w:val="20"/>
                      </w:rPr>
                    </w:pPr>
                    <w:r>
                      <w:rPr>
                        <w:rFonts w:ascii="Arial" w:eastAsia="Arial" w:hAnsi="Arial" w:cs="Arial"/>
                        <w:sz w:val="24"/>
                        <w:szCs w:val="24"/>
                      </w:rPr>
                      <w:t>Planned</w:t>
                    </w:r>
                  </w:p>
                </w:tc>
              </w:sdtContent>
            </w:sdt>
          </w:tr>
          <w:tr w:rsidR="0020654F" w14:paraId="4866119A" w14:textId="77777777">
            <w:trPr>
              <w:trHeight w:val="1215"/>
            </w:trPr>
            <w:sdt>
              <w:sdtPr>
                <w:tag w:val="goog_rdk_49"/>
                <w:id w:val="-1619158043"/>
                <w:lock w:val="contentLocked"/>
              </w:sdtPr>
              <w:sdtContent>
                <w:tc>
                  <w:tcPr>
                    <w:tcW w:w="915" w:type="dxa"/>
                    <w:tcBorders>
                      <w:top w:val="single" w:sz="5" w:space="0" w:color="CCCCCC"/>
                      <w:left w:val="single" w:sz="5" w:space="0" w:color="FFB81D"/>
                      <w:bottom w:val="single" w:sz="5" w:space="0" w:color="FFB81D"/>
                      <w:right w:val="single" w:sz="5" w:space="0" w:color="FFB81D"/>
                    </w:tcBorders>
                    <w:tcMar>
                      <w:top w:w="40" w:type="dxa"/>
                      <w:left w:w="40" w:type="dxa"/>
                      <w:bottom w:w="40" w:type="dxa"/>
                      <w:right w:w="40" w:type="dxa"/>
                    </w:tcMar>
                  </w:tcPr>
                  <w:p w14:paraId="6A076A3D" w14:textId="77777777" w:rsidR="0020654F" w:rsidRDefault="00000000">
                    <w:pPr>
                      <w:widowControl w:val="0"/>
                      <w:jc w:val="right"/>
                      <w:rPr>
                        <w:rFonts w:ascii="Arial" w:eastAsia="Arial" w:hAnsi="Arial" w:cs="Arial"/>
                        <w:sz w:val="20"/>
                        <w:szCs w:val="20"/>
                      </w:rPr>
                    </w:pPr>
                    <w:r>
                      <w:rPr>
                        <w:rFonts w:ascii="Arial" w:eastAsia="Arial" w:hAnsi="Arial" w:cs="Arial"/>
                        <w:sz w:val="24"/>
                        <w:szCs w:val="24"/>
                      </w:rPr>
                      <w:t>1, 4</w:t>
                    </w:r>
                  </w:p>
                </w:tc>
              </w:sdtContent>
            </w:sdt>
            <w:sdt>
              <w:sdtPr>
                <w:tag w:val="goog_rdk_50"/>
                <w:id w:val="-1195216273"/>
                <w:lock w:val="contentLocked"/>
              </w:sdtPr>
              <w:sdtContent>
                <w:tc>
                  <w:tcPr>
                    <w:tcW w:w="231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39838DF0" w14:textId="77777777" w:rsidR="0020654F" w:rsidRDefault="00000000">
                    <w:pPr>
                      <w:widowControl w:val="0"/>
                      <w:rPr>
                        <w:rFonts w:ascii="Arial" w:eastAsia="Arial" w:hAnsi="Arial" w:cs="Arial"/>
                        <w:sz w:val="20"/>
                        <w:szCs w:val="20"/>
                      </w:rPr>
                    </w:pPr>
                    <w:r>
                      <w:rPr>
                        <w:rFonts w:ascii="Arial" w:eastAsia="Arial" w:hAnsi="Arial" w:cs="Arial"/>
                        <w:sz w:val="24"/>
                        <w:szCs w:val="24"/>
                      </w:rPr>
                      <w:t>Resume internal analysis on low-value care and publish report on medical waste and overtreatment.</w:t>
                    </w:r>
                  </w:p>
                </w:tc>
              </w:sdtContent>
            </w:sdt>
            <w:sdt>
              <w:sdtPr>
                <w:tag w:val="goog_rdk_51"/>
                <w:id w:val="2032326813"/>
                <w:lock w:val="contentLocked"/>
              </w:sdtPr>
              <w:sdtContent>
                <w:tc>
                  <w:tcPr>
                    <w:tcW w:w="1695"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06E8F99F" w14:textId="77777777" w:rsidR="0020654F" w:rsidRDefault="00000000">
                    <w:pPr>
                      <w:widowControl w:val="0"/>
                      <w:rPr>
                        <w:rFonts w:ascii="Arial" w:eastAsia="Arial" w:hAnsi="Arial" w:cs="Arial"/>
                        <w:sz w:val="20"/>
                        <w:szCs w:val="20"/>
                      </w:rPr>
                    </w:pPr>
                    <w:r>
                      <w:rPr>
                        <w:rFonts w:ascii="Arial" w:eastAsia="Arial" w:hAnsi="Arial" w:cs="Arial"/>
                        <w:sz w:val="24"/>
                        <w:szCs w:val="24"/>
                      </w:rPr>
                      <w:t>Research Analyst</w:t>
                    </w:r>
                  </w:p>
                </w:tc>
              </w:sdtContent>
            </w:sdt>
            <w:sdt>
              <w:sdtPr>
                <w:tag w:val="goog_rdk_52"/>
                <w:id w:val="1125148283"/>
                <w:lock w:val="contentLocked"/>
              </w:sdtPr>
              <w:sdtContent>
                <w:tc>
                  <w:tcPr>
                    <w:tcW w:w="1695"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32BCFC8A" w14:textId="77777777" w:rsidR="0020654F" w:rsidRDefault="00000000">
                    <w:pPr>
                      <w:widowControl w:val="0"/>
                      <w:rPr>
                        <w:rFonts w:ascii="Arial" w:eastAsia="Arial" w:hAnsi="Arial" w:cs="Arial"/>
                        <w:sz w:val="20"/>
                        <w:szCs w:val="20"/>
                      </w:rPr>
                    </w:pPr>
                    <w:r>
                      <w:rPr>
                        <w:rFonts w:ascii="Arial" w:eastAsia="Arial" w:hAnsi="Arial" w:cs="Arial"/>
                        <w:sz w:val="24"/>
                        <w:szCs w:val="24"/>
                      </w:rPr>
                      <w:t>Staff time, Existing budget</w:t>
                    </w:r>
                  </w:p>
                </w:tc>
              </w:sdtContent>
            </w:sdt>
            <w:sdt>
              <w:sdtPr>
                <w:tag w:val="goog_rdk_53"/>
                <w:id w:val="814819917"/>
                <w:lock w:val="contentLocked"/>
              </w:sdtPr>
              <w:sdtContent>
                <w:tc>
                  <w:tcPr>
                    <w:tcW w:w="150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17310151" w14:textId="77777777" w:rsidR="0020654F" w:rsidRDefault="00000000">
                    <w:pPr>
                      <w:widowControl w:val="0"/>
                      <w:rPr>
                        <w:rFonts w:ascii="Arial" w:eastAsia="Arial" w:hAnsi="Arial" w:cs="Arial"/>
                        <w:sz w:val="20"/>
                        <w:szCs w:val="20"/>
                      </w:rPr>
                    </w:pPr>
                    <w:r>
                      <w:rPr>
                        <w:rFonts w:ascii="Arial" w:eastAsia="Arial" w:hAnsi="Arial" w:cs="Arial"/>
                        <w:sz w:val="24"/>
                        <w:szCs w:val="24"/>
                      </w:rPr>
                      <w:t>March 2027</w:t>
                    </w:r>
                  </w:p>
                </w:tc>
              </w:sdtContent>
            </w:sdt>
            <w:sdt>
              <w:sdtPr>
                <w:tag w:val="goog_rdk_54"/>
                <w:id w:val="1509399793"/>
                <w:lock w:val="contentLocked"/>
              </w:sdtPr>
              <w:sdtContent>
                <w:tc>
                  <w:tcPr>
                    <w:tcW w:w="1230" w:type="dxa"/>
                    <w:tcBorders>
                      <w:top w:val="single" w:sz="5" w:space="0" w:color="CCCCCC"/>
                      <w:left w:val="single" w:sz="5" w:space="0" w:color="CCCCCC"/>
                      <w:bottom w:val="single" w:sz="5" w:space="0" w:color="FFB81D"/>
                      <w:right w:val="single" w:sz="5" w:space="0" w:color="FFB81D"/>
                    </w:tcBorders>
                    <w:tcMar>
                      <w:top w:w="40" w:type="dxa"/>
                      <w:left w:w="40" w:type="dxa"/>
                      <w:bottom w:w="40" w:type="dxa"/>
                      <w:right w:w="40" w:type="dxa"/>
                    </w:tcMar>
                  </w:tcPr>
                  <w:p w14:paraId="4E0C4955" w14:textId="77777777" w:rsidR="0020654F" w:rsidRDefault="00000000">
                    <w:pPr>
                      <w:widowControl w:val="0"/>
                      <w:rPr>
                        <w:rFonts w:ascii="Arial" w:eastAsia="Arial" w:hAnsi="Arial" w:cs="Arial"/>
                        <w:sz w:val="20"/>
                        <w:szCs w:val="20"/>
                      </w:rPr>
                    </w:pPr>
                    <w:r>
                      <w:rPr>
                        <w:rFonts w:ascii="Arial" w:eastAsia="Arial" w:hAnsi="Arial" w:cs="Arial"/>
                        <w:sz w:val="24"/>
                        <w:szCs w:val="24"/>
                      </w:rPr>
                      <w:t>Planned</w:t>
                    </w:r>
                  </w:p>
                </w:tc>
              </w:sdtContent>
            </w:sdt>
          </w:tr>
          <w:tr w:rsidR="0020654F" w14:paraId="0B9A0AE2" w14:textId="77777777">
            <w:trPr>
              <w:trHeight w:val="1500"/>
            </w:trPr>
            <w:sdt>
              <w:sdtPr>
                <w:tag w:val="goog_rdk_55"/>
                <w:id w:val="-328811556"/>
                <w:lock w:val="contentLocked"/>
              </w:sdtPr>
              <w:sdtContent>
                <w:tc>
                  <w:tcPr>
                    <w:tcW w:w="915" w:type="dxa"/>
                    <w:tcBorders>
                      <w:top w:val="single" w:sz="5" w:space="0" w:color="CCCCCC"/>
                      <w:left w:val="single" w:sz="5" w:space="0" w:color="FFB81D"/>
                      <w:bottom w:val="single" w:sz="5" w:space="0" w:color="FBBC04"/>
                      <w:right w:val="single" w:sz="5" w:space="0" w:color="FFB81D"/>
                    </w:tcBorders>
                    <w:tcMar>
                      <w:top w:w="40" w:type="dxa"/>
                      <w:left w:w="40" w:type="dxa"/>
                      <w:bottom w:w="40" w:type="dxa"/>
                      <w:right w:w="40" w:type="dxa"/>
                    </w:tcMar>
                  </w:tcPr>
                  <w:p w14:paraId="0EBE24FA" w14:textId="77777777" w:rsidR="0020654F" w:rsidRDefault="00000000">
                    <w:pPr>
                      <w:widowControl w:val="0"/>
                      <w:jc w:val="right"/>
                      <w:rPr>
                        <w:rFonts w:ascii="Arial" w:eastAsia="Arial" w:hAnsi="Arial" w:cs="Arial"/>
                        <w:sz w:val="20"/>
                        <w:szCs w:val="20"/>
                      </w:rPr>
                    </w:pPr>
                    <w:r>
                      <w:rPr>
                        <w:rFonts w:ascii="Arial" w:eastAsia="Arial" w:hAnsi="Arial" w:cs="Arial"/>
                        <w:sz w:val="24"/>
                        <w:szCs w:val="24"/>
                      </w:rPr>
                      <w:t>3, 5</w:t>
                    </w:r>
                  </w:p>
                </w:tc>
              </w:sdtContent>
            </w:sdt>
            <w:sdt>
              <w:sdtPr>
                <w:tag w:val="goog_rdk_56"/>
                <w:id w:val="-736129309"/>
                <w:lock w:val="contentLocked"/>
              </w:sdtPr>
              <w:sdtContent>
                <w:tc>
                  <w:tcPr>
                    <w:tcW w:w="2310" w:type="dxa"/>
                    <w:tcBorders>
                      <w:top w:val="single" w:sz="5" w:space="0" w:color="CCCCCC"/>
                      <w:left w:val="single" w:sz="5" w:space="0" w:color="CCCCCC"/>
                      <w:bottom w:val="single" w:sz="5" w:space="0" w:color="FBBC04"/>
                      <w:right w:val="single" w:sz="5" w:space="0" w:color="FFB81D"/>
                    </w:tcBorders>
                    <w:tcMar>
                      <w:top w:w="40" w:type="dxa"/>
                      <w:left w:w="40" w:type="dxa"/>
                      <w:bottom w:w="40" w:type="dxa"/>
                      <w:right w:w="40" w:type="dxa"/>
                    </w:tcMar>
                  </w:tcPr>
                  <w:p w14:paraId="2F9D511B" w14:textId="77777777" w:rsidR="0020654F" w:rsidRDefault="00000000">
                    <w:pPr>
                      <w:widowControl w:val="0"/>
                      <w:rPr>
                        <w:rFonts w:ascii="Arial" w:eastAsia="Arial" w:hAnsi="Arial" w:cs="Arial"/>
                        <w:sz w:val="20"/>
                        <w:szCs w:val="20"/>
                      </w:rPr>
                    </w:pPr>
                    <w:r>
                      <w:rPr>
                        <w:rFonts w:ascii="Arial" w:eastAsia="Arial" w:hAnsi="Arial" w:cs="Arial"/>
                        <w:sz w:val="24"/>
                        <w:szCs w:val="24"/>
                      </w:rPr>
                      <w:t>Acquire missing CMS Medicare data to ensure complete longitudinal tracking for behavioral health &amp; chronic conditions.</w:t>
                    </w:r>
                  </w:p>
                </w:tc>
              </w:sdtContent>
            </w:sdt>
            <w:sdt>
              <w:sdtPr>
                <w:tag w:val="goog_rdk_57"/>
                <w:id w:val="-1060497119"/>
                <w:lock w:val="contentLocked"/>
              </w:sdtPr>
              <w:sdtContent>
                <w:tc>
                  <w:tcPr>
                    <w:tcW w:w="1695" w:type="dxa"/>
                    <w:tcBorders>
                      <w:top w:val="single" w:sz="5" w:space="0" w:color="CCCCCC"/>
                      <w:left w:val="single" w:sz="5" w:space="0" w:color="CCCCCC"/>
                      <w:bottom w:val="single" w:sz="5" w:space="0" w:color="FBBC04"/>
                      <w:right w:val="single" w:sz="5" w:space="0" w:color="FFB81D"/>
                    </w:tcBorders>
                    <w:tcMar>
                      <w:top w:w="40" w:type="dxa"/>
                      <w:left w:w="40" w:type="dxa"/>
                      <w:bottom w:w="40" w:type="dxa"/>
                      <w:right w:w="40" w:type="dxa"/>
                    </w:tcMar>
                  </w:tcPr>
                  <w:p w14:paraId="413D3AD2" w14:textId="77777777" w:rsidR="0020654F" w:rsidRDefault="00000000">
                    <w:pPr>
                      <w:widowControl w:val="0"/>
                      <w:rPr>
                        <w:rFonts w:ascii="Arial" w:eastAsia="Arial" w:hAnsi="Arial" w:cs="Arial"/>
                        <w:sz w:val="20"/>
                        <w:szCs w:val="20"/>
                      </w:rPr>
                    </w:pPr>
                    <w:r>
                      <w:rPr>
                        <w:rFonts w:ascii="Arial" w:eastAsia="Arial" w:hAnsi="Arial" w:cs="Arial"/>
                        <w:sz w:val="24"/>
                        <w:szCs w:val="24"/>
                      </w:rPr>
                      <w:t>Program Manager</w:t>
                    </w:r>
                  </w:p>
                </w:tc>
              </w:sdtContent>
            </w:sdt>
            <w:sdt>
              <w:sdtPr>
                <w:tag w:val="goog_rdk_58"/>
                <w:id w:val="-645003503"/>
                <w:lock w:val="contentLocked"/>
              </w:sdtPr>
              <w:sdtContent>
                <w:tc>
                  <w:tcPr>
                    <w:tcW w:w="1695" w:type="dxa"/>
                    <w:tcBorders>
                      <w:top w:val="single" w:sz="5" w:space="0" w:color="CCCCCC"/>
                      <w:left w:val="single" w:sz="5" w:space="0" w:color="CCCCCC"/>
                      <w:bottom w:val="single" w:sz="5" w:space="0" w:color="FBBC04"/>
                      <w:right w:val="single" w:sz="5" w:space="0" w:color="FFB81D"/>
                    </w:tcBorders>
                    <w:tcMar>
                      <w:top w:w="40" w:type="dxa"/>
                      <w:left w:w="40" w:type="dxa"/>
                      <w:bottom w:w="40" w:type="dxa"/>
                      <w:right w:w="40" w:type="dxa"/>
                    </w:tcMar>
                  </w:tcPr>
                  <w:p w14:paraId="6506651A" w14:textId="77777777" w:rsidR="0020654F" w:rsidRDefault="00000000">
                    <w:pPr>
                      <w:widowControl w:val="0"/>
                      <w:rPr>
                        <w:rFonts w:ascii="Arial" w:eastAsia="Arial" w:hAnsi="Arial" w:cs="Arial"/>
                        <w:sz w:val="20"/>
                        <w:szCs w:val="20"/>
                      </w:rPr>
                    </w:pPr>
                    <w:r>
                      <w:rPr>
                        <w:rFonts w:ascii="Arial" w:eastAsia="Arial" w:hAnsi="Arial" w:cs="Arial"/>
                        <w:sz w:val="24"/>
                        <w:szCs w:val="24"/>
                      </w:rPr>
                      <w:t>~$70,000 (CMS Data Fee)</w:t>
                    </w:r>
                  </w:p>
                </w:tc>
              </w:sdtContent>
            </w:sdt>
            <w:sdt>
              <w:sdtPr>
                <w:tag w:val="goog_rdk_59"/>
                <w:id w:val="253540396"/>
                <w:lock w:val="contentLocked"/>
              </w:sdtPr>
              <w:sdtContent>
                <w:tc>
                  <w:tcPr>
                    <w:tcW w:w="1500" w:type="dxa"/>
                    <w:tcBorders>
                      <w:top w:val="single" w:sz="5" w:space="0" w:color="CCCCCC"/>
                      <w:left w:val="single" w:sz="5" w:space="0" w:color="CCCCCC"/>
                      <w:bottom w:val="single" w:sz="5" w:space="0" w:color="FBBC04"/>
                      <w:right w:val="single" w:sz="5" w:space="0" w:color="FFB81D"/>
                    </w:tcBorders>
                    <w:tcMar>
                      <w:top w:w="40" w:type="dxa"/>
                      <w:left w:w="40" w:type="dxa"/>
                      <w:bottom w:w="40" w:type="dxa"/>
                      <w:right w:w="40" w:type="dxa"/>
                    </w:tcMar>
                  </w:tcPr>
                  <w:p w14:paraId="416175FB" w14:textId="77777777" w:rsidR="0020654F" w:rsidRDefault="00000000">
                    <w:pPr>
                      <w:widowControl w:val="0"/>
                      <w:rPr>
                        <w:rFonts w:ascii="Arial" w:eastAsia="Arial" w:hAnsi="Arial" w:cs="Arial"/>
                        <w:sz w:val="20"/>
                        <w:szCs w:val="20"/>
                      </w:rPr>
                    </w:pPr>
                    <w:r>
                      <w:rPr>
                        <w:rFonts w:ascii="Arial" w:eastAsia="Arial" w:hAnsi="Arial" w:cs="Arial"/>
                        <w:sz w:val="24"/>
                        <w:szCs w:val="24"/>
                      </w:rPr>
                      <w:t>June 2027</w:t>
                    </w:r>
                  </w:p>
                </w:tc>
              </w:sdtContent>
            </w:sdt>
            <w:sdt>
              <w:sdtPr>
                <w:tag w:val="goog_rdk_60"/>
                <w:id w:val="-1901679916"/>
                <w:lock w:val="contentLocked"/>
              </w:sdtPr>
              <w:sdtContent>
                <w:tc>
                  <w:tcPr>
                    <w:tcW w:w="1230" w:type="dxa"/>
                    <w:tcBorders>
                      <w:top w:val="single" w:sz="5" w:space="0" w:color="CCCCCC"/>
                      <w:left w:val="single" w:sz="5" w:space="0" w:color="CCCCCC"/>
                      <w:bottom w:val="single" w:sz="5" w:space="0" w:color="FBBC04"/>
                      <w:right w:val="single" w:sz="5" w:space="0" w:color="FFB81D"/>
                    </w:tcBorders>
                    <w:tcMar>
                      <w:top w:w="40" w:type="dxa"/>
                      <w:left w:w="40" w:type="dxa"/>
                      <w:bottom w:w="40" w:type="dxa"/>
                      <w:right w:w="40" w:type="dxa"/>
                    </w:tcMar>
                  </w:tcPr>
                  <w:p w14:paraId="52F7E85D" w14:textId="77777777" w:rsidR="0020654F" w:rsidRDefault="00000000">
                    <w:pPr>
                      <w:widowControl w:val="0"/>
                      <w:rPr>
                        <w:rFonts w:ascii="Arial" w:eastAsia="Arial" w:hAnsi="Arial" w:cs="Arial"/>
                        <w:sz w:val="20"/>
                        <w:szCs w:val="20"/>
                      </w:rPr>
                    </w:pPr>
                    <w:r>
                      <w:rPr>
                        <w:rFonts w:ascii="Arial" w:eastAsia="Arial" w:hAnsi="Arial" w:cs="Arial"/>
                        <w:sz w:val="24"/>
                        <w:szCs w:val="24"/>
                      </w:rPr>
                      <w:t>Planned</w:t>
                    </w:r>
                  </w:p>
                </w:tc>
              </w:sdtContent>
            </w:sdt>
          </w:tr>
          <w:tr w:rsidR="0020654F" w14:paraId="65813473" w14:textId="77777777">
            <w:trPr>
              <w:trHeight w:val="1500"/>
            </w:trPr>
            <w:sdt>
              <w:sdtPr>
                <w:tag w:val="goog_rdk_61"/>
                <w:id w:val="832596672"/>
                <w:lock w:val="contentLocked"/>
              </w:sdtPr>
              <w:sdtContent>
                <w:tc>
                  <w:tcPr>
                    <w:tcW w:w="915" w:type="dxa"/>
                    <w:tcBorders>
                      <w:top w:val="single" w:sz="5" w:space="0" w:color="CCCCCC"/>
                      <w:left w:val="single" w:sz="5" w:space="0" w:color="FBBC04"/>
                      <w:bottom w:val="single" w:sz="5" w:space="0" w:color="FBBC04"/>
                      <w:right w:val="single" w:sz="5" w:space="0" w:color="FBBC04"/>
                    </w:tcBorders>
                    <w:tcMar>
                      <w:top w:w="40" w:type="dxa"/>
                      <w:left w:w="40" w:type="dxa"/>
                      <w:bottom w:w="40" w:type="dxa"/>
                      <w:right w:w="40" w:type="dxa"/>
                    </w:tcMar>
                  </w:tcPr>
                  <w:p w14:paraId="2FA04470" w14:textId="77777777" w:rsidR="0020654F" w:rsidRDefault="00000000">
                    <w:pPr>
                      <w:widowControl w:val="0"/>
                      <w:jc w:val="right"/>
                      <w:rPr>
                        <w:rFonts w:ascii="Arial" w:eastAsia="Arial" w:hAnsi="Arial" w:cs="Arial"/>
                        <w:sz w:val="20"/>
                        <w:szCs w:val="20"/>
                      </w:rPr>
                    </w:pPr>
                    <w:r>
                      <w:rPr>
                        <w:rFonts w:ascii="Arial" w:eastAsia="Arial" w:hAnsi="Arial" w:cs="Arial"/>
                        <w:sz w:val="24"/>
                        <w:szCs w:val="24"/>
                      </w:rPr>
                      <w:t>1, 3</w:t>
                    </w:r>
                  </w:p>
                </w:tc>
              </w:sdtContent>
            </w:sdt>
            <w:sdt>
              <w:sdtPr>
                <w:tag w:val="goog_rdk_62"/>
                <w:id w:val="-83367733"/>
                <w:lock w:val="contentLocked"/>
              </w:sdtPr>
              <w:sdtContent>
                <w:tc>
                  <w:tcPr>
                    <w:tcW w:w="2310" w:type="dxa"/>
                    <w:tcBorders>
                      <w:top w:val="single" w:sz="5" w:space="0" w:color="CCCCCC"/>
                      <w:left w:val="single" w:sz="5" w:space="0" w:color="CCCCCC"/>
                      <w:bottom w:val="single" w:sz="5" w:space="0" w:color="FBBC04"/>
                      <w:right w:val="single" w:sz="5" w:space="0" w:color="FBBC04"/>
                    </w:tcBorders>
                    <w:tcMar>
                      <w:top w:w="40" w:type="dxa"/>
                      <w:left w:w="40" w:type="dxa"/>
                      <w:bottom w:w="40" w:type="dxa"/>
                      <w:right w:w="40" w:type="dxa"/>
                    </w:tcMar>
                  </w:tcPr>
                  <w:p w14:paraId="326E4957" w14:textId="77777777" w:rsidR="0020654F" w:rsidRDefault="00000000">
                    <w:pPr>
                      <w:widowControl w:val="0"/>
                      <w:rPr>
                        <w:rFonts w:ascii="Arial" w:eastAsia="Arial" w:hAnsi="Arial" w:cs="Arial"/>
                        <w:sz w:val="20"/>
                        <w:szCs w:val="20"/>
                      </w:rPr>
                    </w:pPr>
                    <w:r>
                      <w:rPr>
                        <w:rFonts w:ascii="Arial" w:eastAsia="Arial" w:hAnsi="Arial" w:cs="Arial"/>
                        <w:sz w:val="24"/>
                        <w:szCs w:val="24"/>
                      </w:rPr>
                      <w:t>Develop public chronic disease reports/dashboards and establish internal data-sharing workflows with DHHS Epidemiology.</w:t>
                    </w:r>
                  </w:p>
                </w:tc>
              </w:sdtContent>
            </w:sdt>
            <w:sdt>
              <w:sdtPr>
                <w:tag w:val="goog_rdk_63"/>
                <w:id w:val="-1293270121"/>
                <w:lock w:val="contentLocked"/>
              </w:sdtPr>
              <w:sdtContent>
                <w:tc>
                  <w:tcPr>
                    <w:tcW w:w="1695" w:type="dxa"/>
                    <w:tcBorders>
                      <w:top w:val="single" w:sz="5" w:space="0" w:color="CCCCCC"/>
                      <w:left w:val="single" w:sz="5" w:space="0" w:color="CCCCCC"/>
                      <w:bottom w:val="single" w:sz="5" w:space="0" w:color="FBBC04"/>
                      <w:right w:val="single" w:sz="5" w:space="0" w:color="FBBC04"/>
                    </w:tcBorders>
                    <w:tcMar>
                      <w:top w:w="40" w:type="dxa"/>
                      <w:left w:w="40" w:type="dxa"/>
                      <w:bottom w:w="40" w:type="dxa"/>
                      <w:right w:w="40" w:type="dxa"/>
                    </w:tcMar>
                  </w:tcPr>
                  <w:p w14:paraId="4C00617A" w14:textId="77777777" w:rsidR="0020654F" w:rsidRDefault="00000000">
                    <w:pPr>
                      <w:widowControl w:val="0"/>
                      <w:rPr>
                        <w:rFonts w:ascii="Arial" w:eastAsia="Arial" w:hAnsi="Arial" w:cs="Arial"/>
                        <w:sz w:val="20"/>
                        <w:szCs w:val="20"/>
                      </w:rPr>
                    </w:pPr>
                    <w:r>
                      <w:rPr>
                        <w:rFonts w:ascii="Arial" w:eastAsia="Arial" w:hAnsi="Arial" w:cs="Arial"/>
                        <w:sz w:val="24"/>
                        <w:szCs w:val="24"/>
                      </w:rPr>
                      <w:t>Business Analyst, Research Analyst</w:t>
                    </w:r>
                  </w:p>
                </w:tc>
              </w:sdtContent>
            </w:sdt>
            <w:sdt>
              <w:sdtPr>
                <w:tag w:val="goog_rdk_64"/>
                <w:id w:val="1712157434"/>
                <w:lock w:val="contentLocked"/>
              </w:sdtPr>
              <w:sdtContent>
                <w:tc>
                  <w:tcPr>
                    <w:tcW w:w="1695" w:type="dxa"/>
                    <w:tcBorders>
                      <w:top w:val="single" w:sz="5" w:space="0" w:color="CCCCCC"/>
                      <w:left w:val="single" w:sz="5" w:space="0" w:color="CCCCCC"/>
                      <w:bottom w:val="single" w:sz="5" w:space="0" w:color="FBBC04"/>
                      <w:right w:val="single" w:sz="5" w:space="0" w:color="FBBC04"/>
                    </w:tcBorders>
                    <w:tcMar>
                      <w:top w:w="40" w:type="dxa"/>
                      <w:left w:w="40" w:type="dxa"/>
                      <w:bottom w:w="40" w:type="dxa"/>
                      <w:right w:w="40" w:type="dxa"/>
                    </w:tcMar>
                  </w:tcPr>
                  <w:p w14:paraId="45A85B1D" w14:textId="77777777" w:rsidR="0020654F" w:rsidRDefault="00000000">
                    <w:pPr>
                      <w:widowControl w:val="0"/>
                      <w:rPr>
                        <w:rFonts w:ascii="Arial" w:eastAsia="Arial" w:hAnsi="Arial" w:cs="Arial"/>
                        <w:sz w:val="20"/>
                        <w:szCs w:val="20"/>
                      </w:rPr>
                    </w:pPr>
                    <w:r>
                      <w:rPr>
                        <w:rFonts w:ascii="Arial" w:eastAsia="Arial" w:hAnsi="Arial" w:cs="Arial"/>
                        <w:sz w:val="24"/>
                        <w:szCs w:val="24"/>
                      </w:rPr>
                      <w:t>Staff time, Existing budget</w:t>
                    </w:r>
                  </w:p>
                </w:tc>
              </w:sdtContent>
            </w:sdt>
            <w:sdt>
              <w:sdtPr>
                <w:tag w:val="goog_rdk_65"/>
                <w:id w:val="362916864"/>
                <w:lock w:val="contentLocked"/>
              </w:sdtPr>
              <w:sdtContent>
                <w:tc>
                  <w:tcPr>
                    <w:tcW w:w="1500" w:type="dxa"/>
                    <w:tcBorders>
                      <w:top w:val="single" w:sz="5" w:space="0" w:color="CCCCCC"/>
                      <w:left w:val="single" w:sz="5" w:space="0" w:color="CCCCCC"/>
                      <w:bottom w:val="single" w:sz="5" w:space="0" w:color="FBBC04"/>
                      <w:right w:val="single" w:sz="5" w:space="0" w:color="FBBC04"/>
                    </w:tcBorders>
                    <w:tcMar>
                      <w:top w:w="40" w:type="dxa"/>
                      <w:left w:w="40" w:type="dxa"/>
                      <w:bottom w:w="40" w:type="dxa"/>
                      <w:right w:w="40" w:type="dxa"/>
                    </w:tcMar>
                  </w:tcPr>
                  <w:p w14:paraId="66BC408C" w14:textId="77777777" w:rsidR="0020654F" w:rsidRDefault="00000000">
                    <w:pPr>
                      <w:widowControl w:val="0"/>
                      <w:rPr>
                        <w:rFonts w:ascii="Arial" w:eastAsia="Arial" w:hAnsi="Arial" w:cs="Arial"/>
                        <w:sz w:val="20"/>
                        <w:szCs w:val="20"/>
                      </w:rPr>
                    </w:pPr>
                    <w:r>
                      <w:rPr>
                        <w:rFonts w:ascii="Arial" w:eastAsia="Arial" w:hAnsi="Arial" w:cs="Arial"/>
                        <w:sz w:val="24"/>
                        <w:szCs w:val="24"/>
                      </w:rPr>
                      <w:t>June 2027</w:t>
                    </w:r>
                  </w:p>
                </w:tc>
              </w:sdtContent>
            </w:sdt>
            <w:sdt>
              <w:sdtPr>
                <w:tag w:val="goog_rdk_66"/>
                <w:id w:val="1956553686"/>
                <w:lock w:val="contentLocked"/>
              </w:sdtPr>
              <w:sdtContent>
                <w:tc>
                  <w:tcPr>
                    <w:tcW w:w="1230" w:type="dxa"/>
                    <w:tcBorders>
                      <w:top w:val="single" w:sz="5" w:space="0" w:color="CCCCCC"/>
                      <w:left w:val="single" w:sz="5" w:space="0" w:color="CCCCCC"/>
                      <w:bottom w:val="single" w:sz="5" w:space="0" w:color="FBBC04"/>
                      <w:right w:val="single" w:sz="5" w:space="0" w:color="FBBC04"/>
                    </w:tcBorders>
                    <w:tcMar>
                      <w:top w:w="40" w:type="dxa"/>
                      <w:left w:w="40" w:type="dxa"/>
                      <w:bottom w:w="40" w:type="dxa"/>
                      <w:right w:w="40" w:type="dxa"/>
                    </w:tcMar>
                  </w:tcPr>
                  <w:p w14:paraId="5F0532F8" w14:textId="77777777" w:rsidR="0020654F" w:rsidRDefault="00000000">
                    <w:pPr>
                      <w:widowControl w:val="0"/>
                      <w:rPr>
                        <w:rFonts w:ascii="Arial" w:eastAsia="Arial" w:hAnsi="Arial" w:cs="Arial"/>
                        <w:sz w:val="20"/>
                        <w:szCs w:val="20"/>
                      </w:rPr>
                    </w:pPr>
                    <w:r>
                      <w:rPr>
                        <w:rFonts w:ascii="Arial" w:eastAsia="Arial" w:hAnsi="Arial" w:cs="Arial"/>
                        <w:sz w:val="24"/>
                        <w:szCs w:val="24"/>
                      </w:rPr>
                      <w:t>Planned</w:t>
                    </w:r>
                  </w:p>
                </w:tc>
              </w:sdtContent>
            </w:sdt>
          </w:tr>
        </w:tbl>
      </w:sdtContent>
    </w:sdt>
    <w:p w14:paraId="28C6103F" w14:textId="77777777" w:rsidR="0020654F" w:rsidRDefault="0020654F">
      <w:pPr>
        <w:pStyle w:val="Heading3"/>
        <w:keepNext w:val="0"/>
        <w:keepLines w:val="0"/>
        <w:widowControl w:val="0"/>
        <w:spacing w:before="0" w:after="120"/>
        <w:rPr>
          <w:rFonts w:ascii="Source Sans 3" w:eastAsia="Source Sans 3" w:hAnsi="Source Sans 3" w:cs="Source Sans 3"/>
          <w:b/>
          <w:bCs/>
          <w:color w:val="81D0F0"/>
        </w:rPr>
      </w:pPr>
      <w:bookmarkStart w:id="22" w:name="_heading=h.mfh4izvprdjl" w:colFirst="0" w:colLast="0"/>
      <w:bookmarkEnd w:id="22"/>
    </w:p>
    <w:p w14:paraId="516A0D03" w14:textId="77777777" w:rsidR="0020654F" w:rsidRDefault="00000000">
      <w:pPr>
        <w:pStyle w:val="Heading3"/>
        <w:keepNext w:val="0"/>
        <w:keepLines w:val="0"/>
        <w:widowControl w:val="0"/>
        <w:spacing w:before="0" w:after="120"/>
        <w:rPr>
          <w:rFonts w:ascii="Source Serif 4" w:eastAsia="Source Serif 4" w:hAnsi="Source Serif 4" w:cs="Source Serif 4"/>
          <w:b/>
          <w:bCs/>
          <w:color w:val="81D0F0"/>
        </w:rPr>
      </w:pPr>
      <w:bookmarkStart w:id="23" w:name="_heading=h.oh90blrr0rgh" w:colFirst="0" w:colLast="0"/>
      <w:bookmarkEnd w:id="23"/>
      <w:r>
        <w:rPr>
          <w:rFonts w:ascii="Source Serif 4" w:eastAsia="Source Serif 4" w:hAnsi="Source Serif 4" w:cs="Source Serif 4"/>
          <w:b/>
          <w:bCs/>
          <w:color w:val="81D0F0"/>
        </w:rPr>
        <w:t>II. Data management plan</w:t>
      </w:r>
    </w:p>
    <w:p w14:paraId="6C821AE8" w14:textId="77777777" w:rsidR="0020654F" w:rsidRDefault="00000000">
      <w:pPr>
        <w:rPr>
          <w:rFonts w:ascii="Source Sans 3" w:eastAsia="Source Sans 3" w:hAnsi="Source Sans 3" w:cs="Source Sans 3"/>
          <w:i/>
          <w:iCs/>
          <w:color w:val="1F1F1F"/>
          <w:sz w:val="24"/>
          <w:szCs w:val="24"/>
        </w:rPr>
      </w:pPr>
      <w:r>
        <w:rPr>
          <w:rFonts w:ascii="Source Sans 3" w:eastAsia="Source Sans 3" w:hAnsi="Source Sans 3" w:cs="Source Sans 3"/>
          <w:i/>
          <w:iCs/>
          <w:color w:val="1F1F1F"/>
          <w:sz w:val="24"/>
          <w:szCs w:val="24"/>
        </w:rPr>
        <w:t>Required under Utah Code 26B-8-501.1(1)(a)(ii)</w:t>
      </w:r>
    </w:p>
    <w:p w14:paraId="564F28EC" w14:textId="77777777" w:rsidR="0020654F" w:rsidRDefault="0020654F">
      <w:pPr>
        <w:rPr>
          <w:rFonts w:ascii="Source Sans 3" w:eastAsia="Source Sans 3" w:hAnsi="Source Sans 3" w:cs="Source Sans 3"/>
          <w:i/>
          <w:iCs/>
          <w:color w:val="1F1F1F"/>
          <w:sz w:val="24"/>
          <w:szCs w:val="24"/>
        </w:rPr>
      </w:pPr>
    </w:p>
    <w:p w14:paraId="35E1BC47" w14:textId="77777777" w:rsidR="0020654F" w:rsidRDefault="00000000">
      <w:p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HCSP data needs, suppliers, formats and alternatives are described in the following table:</w:t>
      </w:r>
    </w:p>
    <w:sdt>
      <w:sdtPr>
        <w:tag w:val="goog_rdk_98"/>
        <w:id w:val="-213117983"/>
        <w:lock w:val="contentLocked"/>
      </w:sdtPr>
      <w:sdtContent>
        <w:tbl>
          <w:tblPr>
            <w:tblStyle w:val="a1"/>
            <w:tblpPr w:leftFromText="180" w:rightFromText="180" w:topFromText="180" w:bottomFromText="180" w:vertAnchor="text" w:tblpX="-750"/>
            <w:tblW w:w="10905" w:type="dxa"/>
            <w:tblBorders>
              <w:top w:val="nil"/>
              <w:left w:val="nil"/>
              <w:bottom w:val="nil"/>
              <w:right w:val="nil"/>
              <w:insideH w:val="nil"/>
              <w:insideV w:val="nil"/>
            </w:tblBorders>
            <w:tblLayout w:type="fixed"/>
            <w:tblLook w:val="0600" w:firstRow="0" w:lastRow="0" w:firstColumn="0" w:lastColumn="0" w:noHBand="1" w:noVBand="1"/>
          </w:tblPr>
          <w:tblGrid>
            <w:gridCol w:w="1756"/>
            <w:gridCol w:w="1905"/>
            <w:gridCol w:w="2115"/>
            <w:gridCol w:w="1265"/>
            <w:gridCol w:w="3864"/>
          </w:tblGrid>
          <w:tr w:rsidR="0020654F" w14:paraId="28164B1B" w14:textId="77777777">
            <w:trPr>
              <w:trHeight w:val="630"/>
            </w:trPr>
            <w:sdt>
              <w:sdtPr>
                <w:tag w:val="goog_rdk_68"/>
                <w:id w:val="-42894528"/>
                <w:lock w:val="contentLocked"/>
              </w:sdtPr>
              <w:sdtContent>
                <w:tc>
                  <w:tcPr>
                    <w:tcW w:w="10904" w:type="dxa"/>
                    <w:gridSpan w:val="5"/>
                    <w:tcBorders>
                      <w:top w:val="single" w:sz="4" w:space="0" w:color="FFB81D"/>
                      <w:left w:val="single" w:sz="4" w:space="0" w:color="FFB81D"/>
                      <w:bottom w:val="single" w:sz="4" w:space="0" w:color="FFB81D"/>
                      <w:right w:val="single" w:sz="4" w:space="0" w:color="FFB81D"/>
                    </w:tcBorders>
                    <w:shd w:val="clear" w:color="auto" w:fill="FFB81D"/>
                    <w:tcMar>
                      <w:top w:w="40" w:type="dxa"/>
                      <w:left w:w="40" w:type="dxa"/>
                      <w:bottom w:w="40" w:type="dxa"/>
                      <w:right w:w="40" w:type="dxa"/>
                    </w:tcMar>
                    <w:vAlign w:val="center"/>
                  </w:tcPr>
                  <w:p w14:paraId="3000C1C4" w14:textId="77777777" w:rsidR="0020654F" w:rsidRDefault="00000000">
                    <w:pPr>
                      <w:widowControl w:val="0"/>
                      <w:jc w:val="center"/>
                      <w:rPr>
                        <w:rFonts w:ascii="Source Serif 4" w:eastAsia="Source Serif 4" w:hAnsi="Source Serif 4" w:cs="Source Serif 4"/>
                        <w:sz w:val="20"/>
                        <w:szCs w:val="20"/>
                      </w:rPr>
                    </w:pPr>
                    <w:r>
                      <w:rPr>
                        <w:rFonts w:ascii="Source Serif 4" w:eastAsia="Source Serif 4" w:hAnsi="Source Serif 4" w:cs="Source Serif 4"/>
                        <w:b/>
                        <w:bCs/>
                        <w:sz w:val="28"/>
                        <w:szCs w:val="28"/>
                      </w:rPr>
                      <w:t>HCSP data sources</w:t>
                    </w:r>
                  </w:p>
                </w:tc>
              </w:sdtContent>
            </w:sdt>
          </w:tr>
          <w:tr w:rsidR="0020654F" w14:paraId="051818FA" w14:textId="77777777">
            <w:trPr>
              <w:trHeight w:val="630"/>
            </w:trPr>
            <w:sdt>
              <w:sdtPr>
                <w:tag w:val="goog_rdk_73"/>
                <w:id w:val="-161174536"/>
                <w:lock w:val="contentLocked"/>
              </w:sdtPr>
              <w:sdtContent>
                <w:tc>
                  <w:tcPr>
                    <w:tcW w:w="1755" w:type="dxa"/>
                    <w:tcBorders>
                      <w:top w:val="single" w:sz="4" w:space="0" w:color="FFB81D"/>
                      <w:left w:val="single" w:sz="4" w:space="0" w:color="FFB81D"/>
                      <w:bottom w:val="single" w:sz="4" w:space="0" w:color="FFB81D"/>
                      <w:right w:val="single" w:sz="4" w:space="0" w:color="FFB81D"/>
                    </w:tcBorders>
                    <w:shd w:val="clear" w:color="auto" w:fill="FFB81D"/>
                    <w:tcMar>
                      <w:top w:w="40" w:type="dxa"/>
                      <w:left w:w="40" w:type="dxa"/>
                      <w:bottom w:w="40" w:type="dxa"/>
                      <w:right w:w="40" w:type="dxa"/>
                    </w:tcMar>
                  </w:tcPr>
                  <w:p w14:paraId="7A4C088C" w14:textId="77777777" w:rsidR="0020654F" w:rsidRDefault="00000000">
                    <w:pPr>
                      <w:widowControl w:val="0"/>
                      <w:rPr>
                        <w:rFonts w:ascii="Source Serif 4" w:eastAsia="Source Serif 4" w:hAnsi="Source Serif 4" w:cs="Source Serif 4"/>
                      </w:rPr>
                    </w:pPr>
                    <w:r>
                      <w:rPr>
                        <w:rFonts w:ascii="Source Serif 4" w:eastAsia="Source Serif 4" w:hAnsi="Source Serif 4" w:cs="Source Serif 4"/>
                        <w:b/>
                        <w:bCs/>
                      </w:rPr>
                      <w:t>Data type/needed data</w:t>
                    </w:r>
                  </w:p>
                </w:tc>
              </w:sdtContent>
            </w:sdt>
            <w:sdt>
              <w:sdtPr>
                <w:tag w:val="goog_rdk_74"/>
                <w:id w:val="675429454"/>
                <w:lock w:val="contentLocked"/>
              </w:sdtPr>
              <w:sdtContent>
                <w:tc>
                  <w:tcPr>
                    <w:tcW w:w="1905" w:type="dxa"/>
                    <w:tcBorders>
                      <w:top w:val="single" w:sz="4" w:space="0" w:color="FFB81D"/>
                      <w:left w:val="single" w:sz="4" w:space="0" w:color="FFB81D"/>
                      <w:bottom w:val="single" w:sz="4" w:space="0" w:color="FFB81D"/>
                      <w:right w:val="single" w:sz="4" w:space="0" w:color="FFB81D"/>
                    </w:tcBorders>
                    <w:shd w:val="clear" w:color="auto" w:fill="FFB81D"/>
                    <w:tcMar>
                      <w:top w:w="40" w:type="dxa"/>
                      <w:left w:w="40" w:type="dxa"/>
                      <w:bottom w:w="40" w:type="dxa"/>
                      <w:right w:w="40" w:type="dxa"/>
                    </w:tcMar>
                  </w:tcPr>
                  <w:p w14:paraId="51F0D679" w14:textId="77777777" w:rsidR="0020654F" w:rsidRDefault="00000000">
                    <w:pPr>
                      <w:widowControl w:val="0"/>
                      <w:rPr>
                        <w:rFonts w:ascii="Source Serif 4" w:eastAsia="Source Serif 4" w:hAnsi="Source Serif 4" w:cs="Source Serif 4"/>
                      </w:rPr>
                    </w:pPr>
                    <w:r>
                      <w:rPr>
                        <w:rFonts w:ascii="Source Serif 4" w:eastAsia="Source Serif 4" w:hAnsi="Source Serif 4" w:cs="Source Serif 4"/>
                        <w:b/>
                        <w:bCs/>
                      </w:rPr>
                      <w:t>Supplier/vendor</w:t>
                    </w:r>
                  </w:p>
                </w:tc>
              </w:sdtContent>
            </w:sdt>
            <w:sdt>
              <w:sdtPr>
                <w:tag w:val="goog_rdk_75"/>
                <w:id w:val="1522964497"/>
                <w:lock w:val="contentLocked"/>
              </w:sdtPr>
              <w:sdtContent>
                <w:tc>
                  <w:tcPr>
                    <w:tcW w:w="2115" w:type="dxa"/>
                    <w:tcBorders>
                      <w:top w:val="single" w:sz="4" w:space="0" w:color="FFB81D"/>
                      <w:left w:val="single" w:sz="4" w:space="0" w:color="FFB81D"/>
                      <w:bottom w:val="single" w:sz="4" w:space="0" w:color="FFB81D"/>
                      <w:right w:val="single" w:sz="4" w:space="0" w:color="FFB81D"/>
                    </w:tcBorders>
                    <w:shd w:val="clear" w:color="auto" w:fill="FFB81D"/>
                    <w:tcMar>
                      <w:top w:w="40" w:type="dxa"/>
                      <w:left w:w="40" w:type="dxa"/>
                      <w:bottom w:w="40" w:type="dxa"/>
                      <w:right w:w="40" w:type="dxa"/>
                    </w:tcMar>
                  </w:tcPr>
                  <w:p w14:paraId="1F60C44A" w14:textId="77777777" w:rsidR="0020654F" w:rsidRDefault="00000000">
                    <w:pPr>
                      <w:widowControl w:val="0"/>
                      <w:rPr>
                        <w:rFonts w:ascii="Source Serif 4" w:eastAsia="Source Serif 4" w:hAnsi="Source Serif 4" w:cs="Source Serif 4"/>
                      </w:rPr>
                    </w:pPr>
                    <w:r>
                      <w:rPr>
                        <w:rFonts w:ascii="Source Serif 4" w:eastAsia="Source Serif 4" w:hAnsi="Source Serif 4" w:cs="Source Serif 4"/>
                        <w:b/>
                        <w:bCs/>
                      </w:rPr>
                      <w:t>Storage and format specifications</w:t>
                    </w:r>
                  </w:p>
                </w:tc>
              </w:sdtContent>
            </w:sdt>
            <w:sdt>
              <w:sdtPr>
                <w:tag w:val="goog_rdk_76"/>
                <w:id w:val="-635675948"/>
                <w:lock w:val="contentLocked"/>
              </w:sdtPr>
              <w:sdtContent>
                <w:tc>
                  <w:tcPr>
                    <w:tcW w:w="1265" w:type="dxa"/>
                    <w:tcBorders>
                      <w:top w:val="single" w:sz="4" w:space="0" w:color="FFB81D"/>
                      <w:left w:val="single" w:sz="4" w:space="0" w:color="FFB81D"/>
                      <w:bottom w:val="single" w:sz="4" w:space="0" w:color="FFB81D"/>
                      <w:right w:val="single" w:sz="4" w:space="0" w:color="FFB81D"/>
                    </w:tcBorders>
                    <w:shd w:val="clear" w:color="auto" w:fill="FFB81D"/>
                    <w:tcMar>
                      <w:top w:w="40" w:type="dxa"/>
                      <w:left w:w="40" w:type="dxa"/>
                      <w:bottom w:w="40" w:type="dxa"/>
                      <w:right w:w="40" w:type="dxa"/>
                    </w:tcMar>
                  </w:tcPr>
                  <w:p w14:paraId="5E5706AD" w14:textId="77777777" w:rsidR="0020654F" w:rsidRDefault="00000000">
                    <w:pPr>
                      <w:widowControl w:val="0"/>
                      <w:rPr>
                        <w:rFonts w:ascii="Source Serif 4" w:eastAsia="Source Serif 4" w:hAnsi="Source Serif 4" w:cs="Source Serif 4"/>
                      </w:rPr>
                    </w:pPr>
                    <w:r>
                      <w:rPr>
                        <w:rFonts w:ascii="Source Serif 4" w:eastAsia="Source Serif 4" w:hAnsi="Source Serif 4" w:cs="Source Serif 4"/>
                        <w:b/>
                        <w:bCs/>
                      </w:rPr>
                      <w:t>Estimated annual cost</w:t>
                    </w:r>
                  </w:p>
                </w:tc>
              </w:sdtContent>
            </w:sdt>
            <w:sdt>
              <w:sdtPr>
                <w:tag w:val="goog_rdk_77"/>
                <w:id w:val="984030554"/>
                <w:lock w:val="contentLocked"/>
              </w:sdtPr>
              <w:sdtContent>
                <w:tc>
                  <w:tcPr>
                    <w:tcW w:w="3864" w:type="dxa"/>
                    <w:tcBorders>
                      <w:top w:val="single" w:sz="4" w:space="0" w:color="FFB81D"/>
                      <w:left w:val="single" w:sz="4" w:space="0" w:color="FFB81D"/>
                      <w:bottom w:val="single" w:sz="4" w:space="0" w:color="FFB81D"/>
                      <w:right w:val="single" w:sz="4" w:space="0" w:color="FFB81D"/>
                    </w:tcBorders>
                    <w:shd w:val="clear" w:color="auto" w:fill="FFB81D"/>
                    <w:tcMar>
                      <w:top w:w="40" w:type="dxa"/>
                      <w:left w:w="40" w:type="dxa"/>
                      <w:bottom w:w="40" w:type="dxa"/>
                      <w:right w:w="40" w:type="dxa"/>
                    </w:tcMar>
                  </w:tcPr>
                  <w:p w14:paraId="4BA7F2BD" w14:textId="77777777" w:rsidR="0020654F" w:rsidRDefault="00000000">
                    <w:pPr>
                      <w:widowControl w:val="0"/>
                      <w:rPr>
                        <w:rFonts w:ascii="Source Serif 4" w:eastAsia="Source Serif 4" w:hAnsi="Source Serif 4" w:cs="Source Serif 4"/>
                      </w:rPr>
                    </w:pPr>
                    <w:r>
                      <w:rPr>
                        <w:rFonts w:ascii="Source Serif 4" w:eastAsia="Source Serif 4" w:hAnsi="Source Serif 4" w:cs="Source Serif 4"/>
                        <w:b/>
                        <w:bCs/>
                      </w:rPr>
                      <w:t>Alternative data sources</w:t>
                    </w:r>
                  </w:p>
                </w:tc>
              </w:sdtContent>
            </w:sdt>
          </w:tr>
          <w:tr w:rsidR="0020654F" w14:paraId="21CC2F45" w14:textId="77777777">
            <w:trPr>
              <w:trHeight w:val="1455"/>
            </w:trPr>
            <w:sdt>
              <w:sdtPr>
                <w:tag w:val="goog_rdk_78"/>
                <w:id w:val="1911228522"/>
                <w:lock w:val="contentLocked"/>
              </w:sdtPr>
              <w:sdtContent>
                <w:tc>
                  <w:tcPr>
                    <w:tcW w:w="1755"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0882D9E8"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All Payers Claims Data (APCD)</w:t>
                    </w:r>
                  </w:p>
                </w:tc>
              </w:sdtContent>
            </w:sdt>
            <w:sdt>
              <w:sdtPr>
                <w:tag w:val="goog_rdk_79"/>
                <w:id w:val="468587031"/>
                <w:lock w:val="contentLocked"/>
              </w:sdtPr>
              <w:sdtContent>
                <w:tc>
                  <w:tcPr>
                    <w:tcW w:w="1905"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1EEE5DC5"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Supplier: Insurance payers</w:t>
                    </w:r>
                  </w:p>
                  <w:p w14:paraId="399002CB" w14:textId="77777777" w:rsidR="0020654F" w:rsidRDefault="0020654F">
                    <w:pPr>
                      <w:widowControl w:val="0"/>
                      <w:rPr>
                        <w:rFonts w:ascii="Source Sans 3" w:eastAsia="Source Sans 3" w:hAnsi="Source Sans 3" w:cs="Source Sans 3"/>
                      </w:rPr>
                    </w:pPr>
                  </w:p>
                  <w:p w14:paraId="64C7F05F"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Vendor: Milliman</w:t>
                    </w:r>
                  </w:p>
                </w:tc>
              </w:sdtContent>
            </w:sdt>
            <w:sdt>
              <w:sdtPr>
                <w:tag w:val="goog_rdk_80"/>
                <w:id w:val="-429241859"/>
                <w:lock w:val="contentLocked"/>
              </w:sdtPr>
              <w:sdtContent>
                <w:tc>
                  <w:tcPr>
                    <w:tcW w:w="2115"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655D696A"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Storage :Secure, cloud-based data storage</w:t>
                    </w:r>
                  </w:p>
                  <w:p w14:paraId="4BA1FFD8" w14:textId="77777777" w:rsidR="0020654F" w:rsidRDefault="0020654F">
                    <w:pPr>
                      <w:widowControl w:val="0"/>
                      <w:rPr>
                        <w:rFonts w:ascii="Source Sans 3" w:eastAsia="Source Sans 3" w:hAnsi="Source Sans 3" w:cs="Source Sans 3"/>
                      </w:rPr>
                    </w:pPr>
                  </w:p>
                  <w:p w14:paraId="20E0D05F"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Format refs: APCD Data submission guide</w:t>
                    </w:r>
                  </w:p>
                </w:tc>
              </w:sdtContent>
            </w:sdt>
            <w:sdt>
              <w:sdtPr>
                <w:tag w:val="goog_rdk_81"/>
                <w:id w:val="-1882448811"/>
                <w:lock w:val="contentLocked"/>
              </w:sdtPr>
              <w:sdtContent>
                <w:tc>
                  <w:tcPr>
                    <w:tcW w:w="1265"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6BA68A40"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$325,800</w:t>
                    </w:r>
                  </w:p>
                  <w:p w14:paraId="6F12ACDD"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(Cost to DHHS)</w:t>
                    </w:r>
                  </w:p>
                </w:tc>
              </w:sdtContent>
            </w:sdt>
            <w:sdt>
              <w:sdtPr>
                <w:tag w:val="goog_rdk_82"/>
                <w:id w:val="-1176507644"/>
                <w:lock w:val="contentLocked"/>
              </w:sdtPr>
              <w:sdtContent>
                <w:tc>
                  <w:tcPr>
                    <w:tcW w:w="3864"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3A7E7E9D"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Commercial claims aggregators; voluntary submissions from third-party administrators (TPAs)/employer coalitions to capture ERISA self-funded plans; transactional data from the state HIE (UHIN); and direct federal CMS data use agreements.</w:t>
                    </w:r>
                  </w:p>
                </w:tc>
              </w:sdtContent>
            </w:sdt>
          </w:tr>
          <w:tr w:rsidR="0020654F" w14:paraId="2623104F" w14:textId="77777777">
            <w:trPr>
              <w:trHeight w:val="1740"/>
            </w:trPr>
            <w:sdt>
              <w:sdtPr>
                <w:tag w:val="goog_rdk_83"/>
                <w:id w:val="1426674346"/>
                <w:lock w:val="contentLocked"/>
              </w:sdtPr>
              <w:sdtContent>
                <w:tc>
                  <w:tcPr>
                    <w:tcW w:w="1755"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313E2290"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Healthcare facilities data (HFD)</w:t>
                    </w:r>
                  </w:p>
                </w:tc>
              </w:sdtContent>
            </w:sdt>
            <w:sdt>
              <w:sdtPr>
                <w:tag w:val="goog_rdk_84"/>
                <w:id w:val="-1339025092"/>
                <w:lock w:val="contentLocked"/>
              </w:sdtPr>
              <w:sdtContent>
                <w:tc>
                  <w:tcPr>
                    <w:tcW w:w="1905"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37C0C681"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Supplier: Hospitals and providers</w:t>
                    </w:r>
                  </w:p>
                  <w:p w14:paraId="798C14AF"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Vendor: Mercer</w:t>
                    </w:r>
                  </w:p>
                </w:tc>
              </w:sdtContent>
            </w:sdt>
            <w:sdt>
              <w:sdtPr>
                <w:tag w:val="goog_rdk_85"/>
                <w:id w:val="-2113045840"/>
                <w:lock w:val="contentLocked"/>
              </w:sdtPr>
              <w:sdtContent>
                <w:tc>
                  <w:tcPr>
                    <w:tcW w:w="2115"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0E0264E7"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Storage: Secure, cloud-based data storage</w:t>
                    </w:r>
                  </w:p>
                  <w:p w14:paraId="0CE5B7FB" w14:textId="77777777" w:rsidR="0020654F" w:rsidRDefault="0020654F">
                    <w:pPr>
                      <w:widowControl w:val="0"/>
                      <w:rPr>
                        <w:rFonts w:ascii="Source Sans 3" w:eastAsia="Source Sans 3" w:hAnsi="Source Sans 3" w:cs="Source Sans 3"/>
                      </w:rPr>
                    </w:pPr>
                  </w:p>
                  <w:p w14:paraId="63CFC54A"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Format refs: Utah healthcare facility data submission guide</w:t>
                    </w:r>
                  </w:p>
                </w:tc>
              </w:sdtContent>
            </w:sdt>
            <w:sdt>
              <w:sdtPr>
                <w:tag w:val="goog_rdk_86"/>
                <w:id w:val="-2010278829"/>
                <w:lock w:val="contentLocked"/>
              </w:sdtPr>
              <w:sdtContent>
                <w:tc>
                  <w:tcPr>
                    <w:tcW w:w="1265"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34D08F0F"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~$208,900</w:t>
                    </w:r>
                  </w:p>
                  <w:p w14:paraId="400D10DC"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(Cost to DHHS)</w:t>
                    </w:r>
                  </w:p>
                </w:tc>
              </w:sdtContent>
            </w:sdt>
            <w:sdt>
              <w:sdtPr>
                <w:tag w:val="goog_rdk_87"/>
                <w:id w:val="-1372100710"/>
                <w:lock w:val="contentLocked"/>
              </w:sdtPr>
              <w:sdtContent>
                <w:tc>
                  <w:tcPr>
                    <w:tcW w:w="3864" w:type="dxa"/>
                    <w:tcBorders>
                      <w:top w:val="single" w:sz="4" w:space="0" w:color="FFB81D"/>
                      <w:left w:val="single" w:sz="4" w:space="0" w:color="FFB81D"/>
                      <w:bottom w:val="single" w:sz="4" w:space="0" w:color="FFB81D"/>
                      <w:right w:val="single" w:sz="4" w:space="0" w:color="FFB81D"/>
                    </w:tcBorders>
                    <w:tcMar>
                      <w:top w:w="40" w:type="dxa"/>
                      <w:left w:w="40" w:type="dxa"/>
                      <w:bottom w:w="40" w:type="dxa"/>
                      <w:right w:w="40" w:type="dxa"/>
                    </w:tcMar>
                  </w:tcPr>
                  <w:p w14:paraId="504C9CAA"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EHR aggregation networks for clinical alternatives; admission, discharge, and transfer (ADT) data feeds routed through the state HIE; state syndromic surveillance systems (ESSENCE) for real-time ED utilization; and specialty clinical registries (trauma, cancer).</w:t>
                    </w:r>
                  </w:p>
                </w:tc>
              </w:sdtContent>
            </w:sdt>
          </w:tr>
          <w:tr w:rsidR="0020654F" w14:paraId="5B78F8FF" w14:textId="77777777">
            <w:trPr>
              <w:trHeight w:val="2747"/>
            </w:trPr>
            <w:sdt>
              <w:sdtPr>
                <w:tag w:val="goog_rdk_88"/>
                <w:id w:val="-1683972556"/>
                <w:lock w:val="contentLocked"/>
              </w:sdtPr>
              <w:sdtContent>
                <w:tc>
                  <w:tcPr>
                    <w:tcW w:w="1755"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2A35656A"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CAHPS data (patient experience)</w:t>
                    </w:r>
                  </w:p>
                </w:tc>
              </w:sdtContent>
            </w:sdt>
            <w:sdt>
              <w:sdtPr>
                <w:tag w:val="goog_rdk_89"/>
                <w:id w:val="-1217577578"/>
                <w:lock w:val="contentLocked"/>
              </w:sdtPr>
              <w:sdtContent>
                <w:tc>
                  <w:tcPr>
                    <w:tcW w:w="1905"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5D806E9E"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Supplier: Public patient surveys</w:t>
                    </w:r>
                  </w:p>
                  <w:p w14:paraId="23209ECF" w14:textId="77777777" w:rsidR="0020654F" w:rsidRDefault="0020654F">
                    <w:pPr>
                      <w:widowControl w:val="0"/>
                      <w:rPr>
                        <w:rFonts w:ascii="Source Sans 3" w:eastAsia="Source Sans 3" w:hAnsi="Source Sans 3" w:cs="Source Sans 3"/>
                      </w:rPr>
                    </w:pPr>
                  </w:p>
                  <w:p w14:paraId="357924E5"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Vendor: DataStat</w:t>
                    </w:r>
                  </w:p>
                </w:tc>
              </w:sdtContent>
            </w:sdt>
            <w:sdt>
              <w:sdtPr>
                <w:tag w:val="goog_rdk_90"/>
                <w:id w:val="1670250661"/>
                <w:lock w:val="contentLocked"/>
              </w:sdtPr>
              <w:sdtContent>
                <w:tc>
                  <w:tcPr>
                    <w:tcW w:w="2115"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038939CA"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Storage: Flat comma-delimited files (.csv)</w:t>
                    </w:r>
                  </w:p>
                  <w:p w14:paraId="427AB0A2" w14:textId="77777777" w:rsidR="0020654F" w:rsidRDefault="0020654F">
                    <w:pPr>
                      <w:widowControl w:val="0"/>
                      <w:rPr>
                        <w:rFonts w:ascii="Source Sans 3" w:eastAsia="Source Sans 3" w:hAnsi="Source Sans 3" w:cs="Source Sans 3"/>
                      </w:rPr>
                    </w:pPr>
                  </w:p>
                  <w:p w14:paraId="77D6FDCE"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Format Refs: NCQA Survey Specs HEDIS Measurement Year 2026, Vol. 3</w:t>
                    </w:r>
                  </w:p>
                </w:tc>
              </w:sdtContent>
            </w:sdt>
            <w:sdt>
              <w:sdtPr>
                <w:tag w:val="goog_rdk_91"/>
                <w:id w:val="-14181486"/>
                <w:lock w:val="contentLocked"/>
              </w:sdtPr>
              <w:sdtContent>
                <w:tc>
                  <w:tcPr>
                    <w:tcW w:w="1265"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0DD3C891"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~$23,000</w:t>
                    </w:r>
                  </w:p>
                  <w:p w14:paraId="10C2188D"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(Cost to payors)</w:t>
                    </w:r>
                  </w:p>
                </w:tc>
              </w:sdtContent>
            </w:sdt>
            <w:sdt>
              <w:sdtPr>
                <w:tag w:val="goog_rdk_92"/>
                <w:id w:val="-486941212"/>
                <w:lock w:val="contentLocked"/>
              </w:sdtPr>
              <w:sdtContent>
                <w:tc>
                  <w:tcPr>
                    <w:tcW w:w="3864"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0134A3B5" w14:textId="77777777" w:rsidR="0020654F" w:rsidRDefault="00000000">
                    <w:pPr>
                      <w:widowControl w:val="0"/>
                      <w:rPr>
                        <w:rFonts w:ascii="Source Sans 3" w:eastAsia="Source Sans 3" w:hAnsi="Source Sans 3" w:cs="Source Sans 3"/>
                      </w:rPr>
                    </w:pPr>
                    <w:r>
                      <w:rPr>
                        <w:rFonts w:ascii="Source Sans 3" w:eastAsia="Source Sans 3" w:hAnsi="Source Sans 3" w:cs="Source Sans 3"/>
                      </w:rPr>
                      <w:t>While an independent state survey would be cost-prohibitive and duplicative, alternative or supplementary sources for patient experience data include: administrative grievance/appeals logs from payors, Patient-Reported Outcome Measures (PROMs) collected via EHR patient portals, aggregated clinic-level SMS pulse surveys, and qualitative data from hospital Community Health Needs Assessments (CHNAs).</w:t>
                    </w:r>
                  </w:p>
                </w:tc>
              </w:sdtContent>
            </w:sdt>
          </w:tr>
          <w:tr w:rsidR="0020654F" w14:paraId="771BAD65" w14:textId="77777777">
            <w:trPr>
              <w:trHeight w:val="1155"/>
            </w:trPr>
            <w:sdt>
              <w:sdtPr>
                <w:tag w:val="goog_rdk_93"/>
                <w:id w:val="-573180892"/>
                <w:lock w:val="contentLocked"/>
              </w:sdtPr>
              <w:sdtContent>
                <w:tc>
                  <w:tcPr>
                    <w:tcW w:w="1755"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4AF528DA"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Federal CMS Data (Medicare)</w:t>
                    </w:r>
                  </w:p>
                </w:tc>
              </w:sdtContent>
            </w:sdt>
            <w:sdt>
              <w:sdtPr>
                <w:tag w:val="goog_rdk_94"/>
                <w:id w:val="1878532311"/>
                <w:lock w:val="contentLocked"/>
              </w:sdtPr>
              <w:sdtContent>
                <w:tc>
                  <w:tcPr>
                    <w:tcW w:w="1905"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3A2D0CCF"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Supplier: Federal Centers for Medicare &amp; Medicaid Services (CMS)</w:t>
                    </w:r>
                  </w:p>
                </w:tc>
              </w:sdtContent>
            </w:sdt>
            <w:sdt>
              <w:sdtPr>
                <w:tag w:val="goog_rdk_95"/>
                <w:id w:val="614110067"/>
                <w:lock w:val="contentLocked"/>
              </w:sdtPr>
              <w:sdtContent>
                <w:tc>
                  <w:tcPr>
                    <w:tcW w:w="2115"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6D514454"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Storage: Prepared by Milliman for integration into current APCD database structure.</w:t>
                    </w:r>
                  </w:p>
                </w:tc>
              </w:sdtContent>
            </w:sdt>
            <w:sdt>
              <w:sdtPr>
                <w:tag w:val="goog_rdk_96"/>
                <w:id w:val="-476660674"/>
                <w:lock w:val="contentLocked"/>
              </w:sdtPr>
              <w:sdtContent>
                <w:tc>
                  <w:tcPr>
                    <w:tcW w:w="1265"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61B73044" w14:textId="77777777" w:rsidR="0020654F" w:rsidRDefault="00000000">
                    <w:pPr>
                      <w:widowControl w:val="0"/>
                      <w:rPr>
                        <w:rFonts w:ascii="Source Sans 3" w:eastAsia="Source Sans 3" w:hAnsi="Source Sans 3" w:cs="Source Sans 3"/>
                        <w:sz w:val="24"/>
                        <w:szCs w:val="24"/>
                      </w:rPr>
                    </w:pPr>
                    <w:r>
                      <w:rPr>
                        <w:rFonts w:ascii="Source Sans 3" w:eastAsia="Source Sans 3" w:hAnsi="Source Sans 3" w:cs="Source Sans 3"/>
                        <w:sz w:val="24"/>
                        <w:szCs w:val="24"/>
                      </w:rPr>
                      <w:t>~$70,000</w:t>
                    </w:r>
                  </w:p>
                  <w:p w14:paraId="4BC39451" w14:textId="77777777" w:rsidR="0020654F" w:rsidRDefault="00000000">
                    <w:pPr>
                      <w:widowControl w:val="0"/>
                      <w:rPr>
                        <w:rFonts w:ascii="Source Sans 3" w:eastAsia="Source Sans 3" w:hAnsi="Source Sans 3" w:cs="Source Sans 3"/>
                        <w:sz w:val="20"/>
                        <w:szCs w:val="20"/>
                      </w:rPr>
                    </w:pPr>
                    <w:r>
                      <w:rPr>
                        <w:rFonts w:ascii="Source Sans 3" w:eastAsia="Source Sans 3" w:hAnsi="Source Sans 3" w:cs="Source Sans 3"/>
                        <w:sz w:val="24"/>
                        <w:szCs w:val="24"/>
                      </w:rPr>
                      <w:t>(Cost to DHHS)</w:t>
                    </w:r>
                  </w:p>
                </w:tc>
              </w:sdtContent>
            </w:sdt>
            <w:sdt>
              <w:sdtPr>
                <w:tag w:val="goog_rdk_97"/>
                <w:id w:val="675355459"/>
                <w:lock w:val="contentLocked"/>
              </w:sdtPr>
              <w:sdtContent>
                <w:tc>
                  <w:tcPr>
                    <w:tcW w:w="3864" w:type="dxa"/>
                    <w:tcBorders>
                      <w:top w:val="single" w:sz="4" w:space="0" w:color="FFB81D"/>
                      <w:left w:val="single" w:sz="4" w:space="0" w:color="FFB81D"/>
                      <w:bottom w:val="single" w:sz="4" w:space="0" w:color="FBBC04"/>
                      <w:right w:val="single" w:sz="4" w:space="0" w:color="FFB81D"/>
                    </w:tcBorders>
                    <w:tcMar>
                      <w:top w:w="40" w:type="dxa"/>
                      <w:left w:w="40" w:type="dxa"/>
                      <w:bottom w:w="40" w:type="dxa"/>
                      <w:right w:w="40" w:type="dxa"/>
                    </w:tcMar>
                  </w:tcPr>
                  <w:p w14:paraId="291DCBAE" w14:textId="77777777" w:rsidR="0020654F" w:rsidRDefault="00000000">
                    <w:pPr>
                      <w:widowControl w:val="0"/>
                      <w:rPr>
                        <w:rFonts w:ascii="Arial" w:eastAsia="Arial" w:hAnsi="Arial" w:cs="Arial"/>
                        <w:sz w:val="20"/>
                        <w:szCs w:val="20"/>
                      </w:rPr>
                    </w:pPr>
                    <w:r>
                      <w:rPr>
                        <w:rFonts w:ascii="Georgia" w:eastAsia="Georgia" w:hAnsi="Georgia" w:cs="Georgia"/>
                        <w:sz w:val="24"/>
                        <w:szCs w:val="24"/>
                      </w:rPr>
                      <w:t>None specified. Sourced directly from the federal government.</w:t>
                    </w:r>
                  </w:p>
                </w:tc>
              </w:sdtContent>
            </w:sdt>
          </w:tr>
        </w:tbl>
      </w:sdtContent>
    </w:sdt>
    <w:p w14:paraId="7BD7FE10" w14:textId="77777777" w:rsidR="0020654F" w:rsidRDefault="00000000">
      <w:pPr>
        <w:widowControl w:val="0"/>
        <w:spacing w:after="360"/>
        <w:rPr>
          <w:rFonts w:ascii="Source Sans 3" w:eastAsia="Source Sans 3" w:hAnsi="Source Sans 3" w:cs="Source Sans 3"/>
        </w:rPr>
      </w:pPr>
      <w:r>
        <w:rPr>
          <w:rFonts w:ascii="Source Sans 3" w:eastAsia="Source Sans 3" w:hAnsi="Source Sans 3" w:cs="Source Sans 3"/>
        </w:rPr>
        <w:t xml:space="preserve">*For detailed information on data formats, see the </w:t>
      </w:r>
      <w:r>
        <w:rPr>
          <w:rFonts w:ascii="Source Sans 3" w:eastAsia="Source Sans 3" w:hAnsi="Source Sans 3" w:cs="Source Sans 3"/>
          <w:i/>
          <w:iCs/>
        </w:rPr>
        <w:t>Utah Healthcare Facility Data Submission Guide</w:t>
      </w:r>
      <w:r>
        <w:rPr>
          <w:rFonts w:ascii="Source Sans 3" w:eastAsia="Source Sans 3" w:hAnsi="Source Sans 3" w:cs="Source Sans 3"/>
        </w:rPr>
        <w:t xml:space="preserve">, the </w:t>
      </w:r>
      <w:r>
        <w:rPr>
          <w:rFonts w:ascii="Source Sans 3" w:eastAsia="Source Sans 3" w:hAnsi="Source Sans 3" w:cs="Source Sans 3"/>
          <w:i/>
          <w:iCs/>
        </w:rPr>
        <w:t>APCD Data Submission Guide</w:t>
      </w:r>
      <w:r>
        <w:rPr>
          <w:rFonts w:ascii="Source Sans 3" w:eastAsia="Source Sans 3" w:hAnsi="Source Sans 3" w:cs="Source Sans 3"/>
        </w:rPr>
        <w:t xml:space="preserve">, and the NCQA Survey Specifications HEDIS Measurement Year </w:t>
      </w:r>
      <w:proofErr w:type="gramStart"/>
      <w:r>
        <w:rPr>
          <w:rFonts w:ascii="Source Sans 3" w:eastAsia="Source Sans 3" w:hAnsi="Source Sans 3" w:cs="Source Sans 3"/>
        </w:rPr>
        <w:t>2026 ,</w:t>
      </w:r>
      <w:proofErr w:type="gramEnd"/>
      <w:r>
        <w:rPr>
          <w:rFonts w:ascii="Source Sans 3" w:eastAsia="Source Sans 3" w:hAnsi="Source Sans 3" w:cs="Source Sans 3"/>
        </w:rPr>
        <w:t xml:space="preserve"> Vol. 3. Information about CMS data formats can be found at medicaid.gov.  </w:t>
      </w:r>
    </w:p>
    <w:p w14:paraId="283AAE1D" w14:textId="77777777" w:rsidR="0020654F" w:rsidRDefault="00000000">
      <w:pPr>
        <w:widowControl w:val="0"/>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Validation methods: </w:t>
      </w:r>
    </w:p>
    <w:p w14:paraId="6E366394" w14:textId="77777777" w:rsidR="0020654F" w:rsidRDefault="00000000">
      <w:pPr>
        <w:widowControl w:val="0"/>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APCD: Milliman evaluates individual service lines against standard Medicare adjudication rules. They also perform financial checks on billed and allowed charges to verify that the percentage of the Medicare Allowed amount falls within reasonable limits. To flag whether a claim passed these validations, the system provides specific indicator fields, such as the Medicare </w:t>
      </w:r>
      <w:proofErr w:type="spellStart"/>
      <w:r>
        <w:rPr>
          <w:rFonts w:ascii="Source Sans 3" w:eastAsia="Source Sans 3" w:hAnsi="Source Sans 3" w:cs="Source Sans 3"/>
          <w:color w:val="1F1F1F"/>
          <w:sz w:val="24"/>
          <w:szCs w:val="24"/>
        </w:rPr>
        <w:t>Repricer</w:t>
      </w:r>
      <w:proofErr w:type="spellEnd"/>
      <w:r>
        <w:rPr>
          <w:rFonts w:ascii="Source Sans 3" w:eastAsia="Source Sans 3" w:hAnsi="Source Sans 3" w:cs="Source Sans 3"/>
          <w:color w:val="1F1F1F"/>
          <w:sz w:val="24"/>
          <w:szCs w:val="24"/>
        </w:rPr>
        <w:t xml:space="preserve"> Include Indicator and the RVU Include Indicator. Additionally, Milliman provides specific data fields to track the Incurred </w:t>
      </w:r>
      <w:proofErr w:type="gramStart"/>
      <w:r>
        <w:rPr>
          <w:rFonts w:ascii="Source Sans 3" w:eastAsia="Source Sans 3" w:hAnsi="Source Sans 3" w:cs="Source Sans 3"/>
          <w:color w:val="1F1F1F"/>
          <w:sz w:val="24"/>
          <w:szCs w:val="24"/>
        </w:rPr>
        <w:t>But</w:t>
      </w:r>
      <w:proofErr w:type="gramEnd"/>
      <w:r>
        <w:rPr>
          <w:rFonts w:ascii="Source Sans 3" w:eastAsia="Source Sans 3" w:hAnsi="Source Sans 3" w:cs="Source Sans 3"/>
          <w:color w:val="1F1F1F"/>
          <w:sz w:val="24"/>
          <w:szCs w:val="24"/>
        </w:rPr>
        <w:t xml:space="preserve"> Not Reported (IBNR) completeness for various financial and utilization metrics. </w:t>
      </w:r>
    </w:p>
    <w:p w14:paraId="379704D3" w14:textId="77777777" w:rsidR="0020654F" w:rsidRDefault="00000000">
      <w:pPr>
        <w:widowControl w:val="0"/>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HFD: HCSP subjects each record to a series of automated edits and validations. This data quality assurance process systematically evaluates each file for completeness, consistency, uniqueness, and overall conformity with the specific definitions and requirements outlined in the submission guide.</w:t>
      </w:r>
    </w:p>
    <w:p w14:paraId="37A0E766" w14:textId="77777777" w:rsidR="0020654F" w:rsidRDefault="00000000">
      <w:pPr>
        <w:widowControl w:val="0"/>
        <w:spacing w:after="360"/>
        <w:rPr>
          <w:rFonts w:ascii="Source Sans 3" w:eastAsia="Source Sans 3" w:hAnsi="Source Sans 3" w:cs="Source Sans 3"/>
          <w:sz w:val="24"/>
          <w:szCs w:val="24"/>
        </w:rPr>
      </w:pPr>
      <w:r>
        <w:rPr>
          <w:rFonts w:ascii="Source Sans 3" w:eastAsia="Source Sans 3" w:hAnsi="Source Sans 3" w:cs="Source Sans 3"/>
          <w:sz w:val="24"/>
          <w:szCs w:val="24"/>
        </w:rPr>
        <w:t xml:space="preserve">CAHPS: </w:t>
      </w:r>
      <w:proofErr w:type="spellStart"/>
      <w:r>
        <w:rPr>
          <w:rFonts w:ascii="Source Sans 3" w:eastAsia="Source Sans 3" w:hAnsi="Source Sans 3" w:cs="Source Sans 3"/>
          <w:sz w:val="24"/>
          <w:szCs w:val="24"/>
        </w:rPr>
        <w:t>DataStat</w:t>
      </w:r>
      <w:proofErr w:type="spellEnd"/>
      <w:r>
        <w:rPr>
          <w:rFonts w:ascii="Source Sans 3" w:eastAsia="Source Sans 3" w:hAnsi="Source Sans 3" w:cs="Source Sans 3"/>
          <w:sz w:val="24"/>
          <w:szCs w:val="24"/>
        </w:rPr>
        <w:t xml:space="preserve"> reviews and corrects sampling frames to comply with NCQA guidelines by removing duplicate entries and institutional addresses. During survey administration, they execute quality control measures to match cover letters with their respective questionnaires and continuously monitor trained telephone interviewers to ensure standardized data collection. During data processing, </w:t>
      </w:r>
      <w:proofErr w:type="spellStart"/>
      <w:r>
        <w:rPr>
          <w:rFonts w:ascii="Source Sans 3" w:eastAsia="Source Sans 3" w:hAnsi="Source Sans 3" w:cs="Source Sans 3"/>
          <w:sz w:val="24"/>
          <w:szCs w:val="24"/>
        </w:rPr>
        <w:t>DataStat</w:t>
      </w:r>
      <w:proofErr w:type="spellEnd"/>
      <w:r>
        <w:rPr>
          <w:rFonts w:ascii="Source Sans 3" w:eastAsia="Source Sans 3" w:hAnsi="Source Sans 3" w:cs="Source Sans 3"/>
          <w:sz w:val="24"/>
          <w:szCs w:val="24"/>
        </w:rPr>
        <w:t xml:space="preserve"> assigns a "complete and valid" status only to surveys where standard questions are appropriately answered, and they suppress small data </w:t>
      </w:r>
      <w:r>
        <w:rPr>
          <w:rFonts w:ascii="Source Sans 3" w:eastAsia="Source Sans 3" w:hAnsi="Source Sans 3" w:cs="Source Sans 3"/>
          <w:sz w:val="24"/>
          <w:szCs w:val="24"/>
        </w:rPr>
        <w:lastRenderedPageBreak/>
        <w:t xml:space="preserve">cells of fewer than 11 cases to maintain reporting integrity and compliance with federal specifications. </w:t>
      </w:r>
    </w:p>
    <w:p w14:paraId="32D9F83E" w14:textId="77777777" w:rsidR="0020654F" w:rsidRDefault="00000000">
      <w:pPr>
        <w:widowControl w:val="0"/>
        <w:spacing w:after="360"/>
        <w:rPr>
          <w:rFonts w:ascii="Source Sans 3" w:eastAsia="Source Sans 3" w:hAnsi="Source Sans 3" w:cs="Source Sans 3"/>
          <w:sz w:val="24"/>
          <w:szCs w:val="24"/>
        </w:rPr>
      </w:pPr>
      <w:r>
        <w:rPr>
          <w:rFonts w:ascii="Source Sans 3" w:eastAsia="Source Sans 3" w:hAnsi="Source Sans 3" w:cs="Source Sans 3"/>
          <w:sz w:val="24"/>
          <w:szCs w:val="24"/>
        </w:rPr>
        <w:t xml:space="preserve">HCSP: In accordance with state statutes and administrative rules, HCSP allows data suppliers and health care providers a standard 15-business-day window to review the department's interpretation of the data and verify the accuracy of the information prior to the publication of any comparative reports. The department is statutorily required to correct any data found to be in error before the report can be released to the public. </w:t>
      </w:r>
    </w:p>
    <w:p w14:paraId="6F15213C" w14:textId="77777777" w:rsidR="0020654F" w:rsidRDefault="00000000">
      <w:pPr>
        <w:widowControl w:val="0"/>
        <w:spacing w:after="360"/>
        <w:rPr>
          <w:rFonts w:ascii="Source Serif 4" w:eastAsia="Source Serif 4" w:hAnsi="Source Serif 4" w:cs="Source Serif 4"/>
          <w:b/>
          <w:bCs/>
          <w:color w:val="81D0F0"/>
          <w:sz w:val="28"/>
          <w:szCs w:val="28"/>
        </w:rPr>
      </w:pPr>
      <w:r>
        <w:rPr>
          <w:rFonts w:ascii="Source Serif 4" w:eastAsia="Source Serif 4" w:hAnsi="Source Serif 4" w:cs="Source Serif 4"/>
          <w:b/>
          <w:bCs/>
          <w:color w:val="81D0F0"/>
          <w:sz w:val="28"/>
          <w:szCs w:val="28"/>
        </w:rPr>
        <w:t>III. Data analytics and dissemination plan</w:t>
      </w:r>
    </w:p>
    <w:p w14:paraId="18A8FC47" w14:textId="77777777" w:rsidR="0020654F" w:rsidRDefault="00000000">
      <w:pPr>
        <w:widowControl w:val="0"/>
        <w:spacing w:after="160"/>
        <w:rPr>
          <w:rFonts w:ascii="Source Sans 3" w:eastAsia="Source Sans 3" w:hAnsi="Source Sans 3" w:cs="Source Sans 3"/>
          <w:i/>
          <w:iCs/>
          <w:color w:val="1F1F1F"/>
        </w:rPr>
      </w:pPr>
      <w:r>
        <w:rPr>
          <w:rFonts w:ascii="Source Sans 3" w:eastAsia="Source Sans 3" w:hAnsi="Source Sans 3" w:cs="Source Sans 3"/>
          <w:i/>
          <w:iCs/>
          <w:color w:val="1F1F1F"/>
        </w:rPr>
        <w:t>Required under Utah Code 26B-8-501.1(1)(a)(iii)</w:t>
      </w:r>
    </w:p>
    <w:p w14:paraId="25E2DE7A" w14:textId="77777777" w:rsidR="0020654F" w:rsidRDefault="00000000">
      <w:pPr>
        <w:widowControl w:val="0"/>
        <w:spacing w:after="360"/>
        <w:rPr>
          <w:rFonts w:ascii="Source Sans 3" w:eastAsia="Source Sans 3" w:hAnsi="Source Sans 3" w:cs="Source Sans 3"/>
          <w:b/>
          <w:bCs/>
          <w:color w:val="1F1F1F"/>
        </w:rPr>
      </w:pPr>
      <w:r>
        <w:rPr>
          <w:rFonts w:ascii="Source Sans 3" w:eastAsia="Source Sans 3" w:hAnsi="Source Sans 3" w:cs="Source Sans 3"/>
          <w:b/>
          <w:bCs/>
          <w:color w:val="1F1F1F"/>
        </w:rPr>
        <w:t>Interpretation and analysis processes</w:t>
      </w:r>
    </w:p>
    <w:p w14:paraId="0B7DA805" w14:textId="77777777" w:rsidR="0020654F" w:rsidRDefault="00000000">
      <w:pPr>
        <w:widowControl w:val="0"/>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HCSP utilizes expert judgment, data-user feedback, and industry best practices to interpret and analyze data for the development of new reports, dashboards, and publications.  This analytical workflow typically includes the following steps:</w:t>
      </w:r>
    </w:p>
    <w:p w14:paraId="6EA3760B" w14:textId="77777777" w:rsidR="0020654F" w:rsidRDefault="00000000">
      <w:pPr>
        <w:widowControl w:val="0"/>
        <w:numPr>
          <w:ilvl w:val="0"/>
          <w:numId w:val="7"/>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Querying the database while strictly adhering to the minimum necessary standard, ensuring only the data essential for a specific project is accessed and pulled.</w:t>
      </w:r>
    </w:p>
    <w:p w14:paraId="0FF486F9" w14:textId="77777777" w:rsidR="0020654F" w:rsidRDefault="00000000">
      <w:pPr>
        <w:widowControl w:val="0"/>
        <w:numPr>
          <w:ilvl w:val="0"/>
          <w:numId w:val="7"/>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Utilizing advanced software tools to evaluate the extracted data, uncovering key insights, long-term trends, and statistical patterns.</w:t>
      </w:r>
    </w:p>
    <w:p w14:paraId="32EAC56A" w14:textId="77777777" w:rsidR="0020654F" w:rsidRDefault="00000000">
      <w:pPr>
        <w:widowControl w:val="0"/>
        <w:numPr>
          <w:ilvl w:val="0"/>
          <w:numId w:val="7"/>
        </w:numPr>
        <w:spacing w:after="24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Transforming these complex findings into accessible visual dashboards and comprehensive reports for stakeholders.</w:t>
      </w:r>
    </w:p>
    <w:p w14:paraId="73A44DDE" w14:textId="77777777" w:rsidR="0020654F" w:rsidRDefault="00000000">
      <w:pPr>
        <w:widowControl w:val="0"/>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To leverage recent advancements in artificial intelligence and build complex data products more efficiently, the HCSP analytics team requires ongoing training and specific expertise. This includes professional development in advanced prompt engineering, AI-assisted generative coding frameworks, and the complex medical ontologies and nomenclatures inherent to the department's data.  </w:t>
      </w:r>
    </w:p>
    <w:p w14:paraId="014C401A" w14:textId="77777777" w:rsidR="0020654F" w:rsidRDefault="00000000">
      <w:pPr>
        <w:widowControl w:val="0"/>
        <w:spacing w:after="360"/>
        <w:rPr>
          <w:rFonts w:ascii="Source Sans 3" w:eastAsia="Source Sans 3" w:hAnsi="Source Sans 3" w:cs="Source Sans 3"/>
          <w:b/>
          <w:bCs/>
          <w:color w:val="1F1F1F"/>
          <w:sz w:val="24"/>
          <w:szCs w:val="24"/>
        </w:rPr>
      </w:pPr>
      <w:r>
        <w:rPr>
          <w:rFonts w:ascii="Source Sans 3" w:eastAsia="Source Sans 3" w:hAnsi="Source Sans 3" w:cs="Source Sans 3"/>
          <w:b/>
          <w:bCs/>
          <w:color w:val="1F1F1F"/>
          <w:sz w:val="24"/>
          <w:szCs w:val="24"/>
        </w:rPr>
        <w:lastRenderedPageBreak/>
        <w:t>Report types and intended audiences</w:t>
      </w:r>
    </w:p>
    <w:p w14:paraId="6543E20F" w14:textId="77777777" w:rsidR="0020654F" w:rsidRDefault="00000000">
      <w:pPr>
        <w:widowControl w:val="0"/>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To meet the needs of various stakeholders, the department will make the following types of reports available:  </w:t>
      </w:r>
    </w:p>
    <w:p w14:paraId="784457A0" w14:textId="77777777" w:rsidR="0020654F" w:rsidRDefault="00000000">
      <w:pPr>
        <w:widowControl w:val="0"/>
        <w:numPr>
          <w:ilvl w:val="0"/>
          <w:numId w:val="5"/>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Comprehensive analyses of health care cost and utilization trends, chronic disease costs, and reductions in wasteful medical services, intended for health care providers, third-party payers, public health authorities, and legislators.  </w:t>
      </w:r>
    </w:p>
    <w:p w14:paraId="70E29C4B" w14:textId="77777777" w:rsidR="0020654F" w:rsidRDefault="00000000">
      <w:pPr>
        <w:widowControl w:val="0"/>
        <w:numPr>
          <w:ilvl w:val="0"/>
          <w:numId w:val="5"/>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Public-facing dashboards that map health care provider locations and identify service gaps, designed specifically to empower rural stakeholders and inform local planning.  </w:t>
      </w:r>
    </w:p>
    <w:p w14:paraId="4092DD29" w14:textId="77777777" w:rsidR="0020654F" w:rsidRDefault="00000000">
      <w:pPr>
        <w:widowControl w:val="0"/>
        <w:numPr>
          <w:ilvl w:val="0"/>
          <w:numId w:val="5"/>
        </w:numPr>
        <w:spacing w:after="36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Short-form, high-interest briefs highlighting vital public health trends, such as drug overdoses and chronic diseases, tailored for the </w:t>
      </w:r>
      <w:proofErr w:type="gramStart"/>
      <w:r>
        <w:rPr>
          <w:rFonts w:ascii="Source Sans 3" w:eastAsia="Source Sans 3" w:hAnsi="Source Sans 3" w:cs="Source Sans 3"/>
          <w:color w:val="1F1F1F"/>
          <w:sz w:val="24"/>
          <w:szCs w:val="24"/>
        </w:rPr>
        <w:t>general public</w:t>
      </w:r>
      <w:proofErr w:type="gramEnd"/>
      <w:r>
        <w:rPr>
          <w:rFonts w:ascii="Source Sans 3" w:eastAsia="Source Sans 3" w:hAnsi="Source Sans 3" w:cs="Source Sans 3"/>
          <w:color w:val="1F1F1F"/>
          <w:sz w:val="24"/>
          <w:szCs w:val="24"/>
        </w:rPr>
        <w:t xml:space="preserve">.  </w:t>
      </w:r>
    </w:p>
    <w:p w14:paraId="5D3B47BB" w14:textId="77777777" w:rsidR="0020654F" w:rsidRDefault="00000000">
      <w:pPr>
        <w:widowControl w:val="0"/>
        <w:spacing w:after="360"/>
        <w:rPr>
          <w:rFonts w:ascii="Source Sans 3" w:eastAsia="Source Sans 3" w:hAnsi="Source Sans 3" w:cs="Source Sans 3"/>
          <w:b/>
          <w:bCs/>
          <w:color w:val="1F1F1F"/>
          <w:sz w:val="24"/>
          <w:szCs w:val="24"/>
        </w:rPr>
      </w:pPr>
      <w:r>
        <w:rPr>
          <w:rFonts w:ascii="Source Sans 3" w:eastAsia="Source Sans 3" w:hAnsi="Source Sans 3" w:cs="Source Sans 3"/>
          <w:b/>
          <w:bCs/>
          <w:color w:val="1F1F1F"/>
          <w:sz w:val="24"/>
          <w:szCs w:val="24"/>
        </w:rPr>
        <w:t>Intended uses and expected benefits</w:t>
      </w:r>
    </w:p>
    <w:p w14:paraId="463BC8F8" w14:textId="77777777" w:rsidR="0020654F" w:rsidRDefault="00000000">
      <w:pPr>
        <w:widowControl w:val="0"/>
        <w:spacing w:after="24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The program uses health data to improve patient access, patient choice, health care quality, and costs. Our analysis focuses on tracking how patients use health care over time, evaluating how chronic diseases are managed, and identifying wasteful medical spending.</w:t>
      </w:r>
    </w:p>
    <w:p w14:paraId="7E99AB7B" w14:textId="77777777" w:rsidR="0020654F" w:rsidRDefault="00000000">
      <w:pPr>
        <w:widowControl w:val="0"/>
        <w:spacing w:after="24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By sharing straightforward reports, we help health care leaders make informed decisions and understand how systems operate. Tracking health outcomes over several years will help determine if specific health programs work as intended. These reports can help guide health care planning so that care is provided where people need it most, improving public health and the state's health care system.</w:t>
      </w:r>
    </w:p>
    <w:p w14:paraId="68548245" w14:textId="77777777" w:rsidR="0020654F" w:rsidRDefault="00000000">
      <w:pPr>
        <w:widowControl w:val="0"/>
        <w:spacing w:after="360"/>
        <w:rPr>
          <w:rFonts w:ascii="Source Sans 3" w:eastAsia="Source Sans 3" w:hAnsi="Source Sans 3" w:cs="Source Sans 3"/>
          <w:b/>
          <w:bCs/>
          <w:color w:val="1F1F1F"/>
          <w:sz w:val="24"/>
          <w:szCs w:val="24"/>
        </w:rPr>
      </w:pPr>
      <w:r>
        <w:rPr>
          <w:rFonts w:ascii="Source Sans 3" w:eastAsia="Source Sans 3" w:hAnsi="Source Sans 3" w:cs="Source Sans 3"/>
          <w:b/>
          <w:bCs/>
          <w:color w:val="1F1F1F"/>
          <w:sz w:val="24"/>
          <w:szCs w:val="24"/>
        </w:rPr>
        <w:t>Preventing re-identification</w:t>
      </w:r>
    </w:p>
    <w:p w14:paraId="0D168330" w14:textId="77777777" w:rsidR="0020654F" w:rsidRDefault="00000000">
      <w:pPr>
        <w:widowControl w:val="0"/>
        <w:spacing w:after="60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HCSP protects patient identity and prevents re-identification through a comprehensive, statutorily defined framework of data protection:</w:t>
      </w:r>
    </w:p>
    <w:p w14:paraId="33B36E0D" w14:textId="77777777" w:rsidR="0020654F" w:rsidRDefault="00000000">
      <w:pPr>
        <w:widowControl w:val="0"/>
        <w:numPr>
          <w:ilvl w:val="0"/>
          <w:numId w:val="10"/>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Removal of direct identifiers: The program strips specific direct identifiers from </w:t>
      </w:r>
      <w:r>
        <w:rPr>
          <w:rFonts w:ascii="Source Sans 3" w:eastAsia="Source Sans 3" w:hAnsi="Source Sans 3" w:cs="Source Sans 3"/>
          <w:color w:val="1F1F1F"/>
          <w:sz w:val="24"/>
          <w:szCs w:val="24"/>
        </w:rPr>
        <w:lastRenderedPageBreak/>
        <w:t xml:space="preserve">datasets to meet HIPAA Safe Harbor standards and state definitions.  </w:t>
      </w:r>
    </w:p>
    <w:p w14:paraId="0591C99C" w14:textId="77777777" w:rsidR="0020654F" w:rsidRDefault="00000000">
      <w:pPr>
        <w:widowControl w:val="0"/>
        <w:numPr>
          <w:ilvl w:val="0"/>
          <w:numId w:val="10"/>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Hashed control numbers: The department assigns hashed control numbers so health data cannot be readily associated with an individual when provided for research or statistical analysis.  </w:t>
      </w:r>
    </w:p>
    <w:p w14:paraId="44F013D4" w14:textId="77777777" w:rsidR="0020654F" w:rsidRDefault="00000000">
      <w:pPr>
        <w:widowControl w:val="0"/>
        <w:numPr>
          <w:ilvl w:val="0"/>
          <w:numId w:val="10"/>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Minimum necessary standard: The department is legally bound to use and release only the minimum amount of data necessary to accomplish its statutory duties.  </w:t>
      </w:r>
    </w:p>
    <w:p w14:paraId="493581A9" w14:textId="77777777" w:rsidR="0020654F" w:rsidRDefault="00000000">
      <w:pPr>
        <w:widowControl w:val="0"/>
        <w:numPr>
          <w:ilvl w:val="0"/>
          <w:numId w:val="10"/>
        </w:numPr>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 xml:space="preserve">Statistical disclosure controls: HCSP employs techniques such as small number suppression and the removal of rare diseases to prevent deductive re-identification, ensuring no person is identifiable in its releases.  </w:t>
      </w:r>
    </w:p>
    <w:p w14:paraId="24BBFB7A" w14:textId="77777777" w:rsidR="0020654F" w:rsidRDefault="00000000">
      <w:pPr>
        <w:widowControl w:val="0"/>
        <w:numPr>
          <w:ilvl w:val="0"/>
          <w:numId w:val="10"/>
        </w:numPr>
        <w:spacing w:after="600"/>
        <w:rPr>
          <w:rFonts w:ascii="Source Sans 3" w:eastAsia="Source Sans 3" w:hAnsi="Source Sans 3" w:cs="Source Sans 3"/>
          <w:color w:val="1F1F1F"/>
          <w:sz w:val="24"/>
          <w:szCs w:val="24"/>
        </w:rPr>
      </w:pPr>
      <w:r>
        <w:rPr>
          <w:rFonts w:ascii="Source Sans 3" w:eastAsia="Source Sans 3" w:hAnsi="Source Sans 3" w:cs="Source Sans 3"/>
          <w:color w:val="1F1F1F"/>
          <w:sz w:val="24"/>
          <w:szCs w:val="24"/>
        </w:rPr>
        <w:t>Strict data-use agreements: The program requires legally binding, signed agreements that govern the protection of data, restrict further disclosure without prior approval, and mandate compliance with applicable laws.</w:t>
      </w:r>
    </w:p>
    <w:p w14:paraId="5AAB2AF2" w14:textId="77777777" w:rsidR="0020654F" w:rsidRDefault="00000000">
      <w:pPr>
        <w:widowControl w:val="0"/>
        <w:spacing w:after="600"/>
        <w:rPr>
          <w:rFonts w:ascii="Open Sans SemiBold" w:eastAsia="Open Sans SemiBold" w:hAnsi="Open Sans SemiBold" w:cs="Open Sans SemiBold"/>
          <w:color w:val="490F52"/>
          <w:sz w:val="24"/>
          <w:szCs w:val="24"/>
        </w:rPr>
      </w:pPr>
      <w:r>
        <w:rPr>
          <w:rFonts w:ascii="Source Sans 3" w:eastAsia="Source Sans 3" w:hAnsi="Source Sans 3" w:cs="Source Sans 3"/>
          <w:color w:val="1F1F1F"/>
          <w:sz w:val="24"/>
          <w:szCs w:val="24"/>
        </w:rPr>
        <w:t xml:space="preserve">Access to identifiable health data is strictly limited to authorized individuals who have received specialized training in the handling of such data. The department also provides a statutory opt-out system; if a patient chooses to opt out, their identifiable health data is removed from production data and restricted from being shared, analyzed, or used for department duties. </w:t>
      </w:r>
    </w:p>
    <w:sectPr w:rsidR="0020654F">
      <w:type w:val="continuous"/>
      <w:pgSz w:w="12240" w:h="15840"/>
      <w:pgMar w:top="2347" w:right="1440" w:bottom="1440" w:left="1440" w:header="720" w:footer="720" w:gutter="0"/>
      <w:cols w:space="720" w:equalWidth="0">
        <w:col w:w="936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E537" w14:textId="77777777" w:rsidR="009461B6" w:rsidRDefault="009461B6">
      <w:pPr>
        <w:spacing w:line="240" w:lineRule="auto"/>
      </w:pPr>
      <w:r>
        <w:separator/>
      </w:r>
    </w:p>
  </w:endnote>
  <w:endnote w:type="continuationSeparator" w:id="0">
    <w:p w14:paraId="722E658B" w14:textId="77777777" w:rsidR="009461B6" w:rsidRDefault="009461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embedRegular r:id="rId1" w:fontKey="{11871D78-EA1F-4683-83D6-7A4F3052C11D}"/>
    <w:embedBold r:id="rId2" w:fontKey="{7DB0E227-71C7-4ECF-B507-64376D30C2EF}"/>
    <w:embedItalic r:id="rId3" w:fontKey="{95AB4B04-E685-496B-8162-F81011F3095D}"/>
  </w:font>
  <w:font w:name="Open Sans SemiBold">
    <w:panose1 w:val="00000000000000000000"/>
    <w:charset w:val="00"/>
    <w:family w:val="auto"/>
    <w:pitch w:val="variable"/>
    <w:sig w:usb0="E00002FF" w:usb1="4000201B" w:usb2="00000028" w:usb3="00000000" w:csb0="0000019F" w:csb1="00000000"/>
    <w:embedRegular r:id="rId4" w:fontKey="{C3306195-0BEC-41CE-B673-DFFDDBA7174E}"/>
  </w:font>
  <w:font w:name="Source Sans 3">
    <w:panose1 w:val="020B0303030403020204"/>
    <w:charset w:val="00"/>
    <w:family w:val="swiss"/>
    <w:pitch w:val="variable"/>
    <w:sig w:usb0="E00002FF" w:usb1="00002003" w:usb2="00000000" w:usb3="00000000" w:csb0="0000019F" w:csb1="00000000"/>
    <w:embedRegular r:id="rId5" w:fontKey="{B3EB98BA-453E-4106-88DF-35F0A3F15D60}"/>
    <w:embedBold r:id="rId6" w:fontKey="{B7A01868-30EC-4AAB-9088-40C5532C6ADC}"/>
    <w:embedItalic r:id="rId7" w:fontKey="{3121B072-FAD1-4A18-8511-C9368B60A52C}"/>
  </w:font>
  <w:font w:name="Georgia">
    <w:panose1 w:val="02040502050405020303"/>
    <w:charset w:val="00"/>
    <w:family w:val="roman"/>
    <w:pitch w:val="variable"/>
    <w:sig w:usb0="00000287" w:usb1="00000000" w:usb2="00000000" w:usb3="00000000" w:csb0="0000009F" w:csb1="00000000"/>
    <w:embedRegular r:id="rId8" w:fontKey="{D8A3343E-F43F-4279-B288-FB831EF6764F}"/>
    <w:embedBold r:id="rId9" w:fontKey="{0254C465-7CAA-4F28-B9C1-959223622F34}"/>
  </w:font>
  <w:font w:name="Source Serif 4">
    <w:charset w:val="00"/>
    <w:family w:val="auto"/>
    <w:pitch w:val="default"/>
    <w:embedRegular r:id="rId10" w:fontKey="{E9F8BD92-34B7-4E6E-92A3-C91474D9B54B}"/>
    <w:embedBold r:id="rId11" w:fontKey="{96DD1DB0-3249-43F2-BF45-5B5A392BEB47}"/>
  </w:font>
  <w:font w:name="Source Serif 4 SemiBold">
    <w:charset w:val="00"/>
    <w:family w:val="auto"/>
    <w:pitch w:val="default"/>
    <w:embedRegular r:id="rId12" w:fontKey="{6DFE80A1-18BA-4005-8041-D2FA5F8CB2E0}"/>
  </w:font>
  <w:font w:name="Calibri">
    <w:panose1 w:val="020F0502020204030204"/>
    <w:charset w:val="00"/>
    <w:family w:val="swiss"/>
    <w:pitch w:val="variable"/>
    <w:sig w:usb0="E4002EFF" w:usb1="C200247B" w:usb2="00000009" w:usb3="00000000" w:csb0="000001FF" w:csb1="00000000"/>
    <w:embedRegular r:id="rId13" w:fontKey="{EE84BA7B-8569-4BC3-9447-FDE49F44C846}"/>
  </w:font>
  <w:font w:name="Cambria">
    <w:panose1 w:val="02040503050406030204"/>
    <w:charset w:val="00"/>
    <w:family w:val="roman"/>
    <w:pitch w:val="variable"/>
    <w:sig w:usb0="E00006FF" w:usb1="420024FF" w:usb2="02000000" w:usb3="00000000" w:csb0="0000019F" w:csb1="00000000"/>
    <w:embedRegular r:id="rId14" w:fontKey="{34DFD4C2-4295-4FB8-928D-61A979208C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AF8F" w14:textId="77777777" w:rsidR="0020654F" w:rsidRDefault="00000000">
    <w:pPr>
      <w:rPr>
        <w:rFonts w:ascii="Georgia" w:eastAsia="Georgia" w:hAnsi="Georgia" w:cs="Georgia"/>
        <w:b/>
        <w:bCs/>
        <w:color w:val="81D0F0"/>
        <w:sz w:val="28"/>
        <w:szCs w:val="28"/>
      </w:rPr>
    </w:pPr>
    <w:r>
      <w:rPr>
        <w:rFonts w:ascii="Georgia" w:eastAsia="Georgia" w:hAnsi="Georgia" w:cs="Georgia"/>
      </w:rPr>
      <w:t>June 2026</w:t>
    </w:r>
  </w:p>
  <w:p w14:paraId="03BBDE50" w14:textId="77777777" w:rsidR="0020654F" w:rsidRDefault="0020654F">
    <w:pPr>
      <w:rPr>
        <w:rFonts w:ascii="Georgia" w:eastAsia="Georgia" w:hAnsi="Georgia" w:cs="Georgia"/>
        <w:b/>
        <w:bCs/>
        <w:color w:val="81D0F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7E202" w14:textId="77777777" w:rsidR="009461B6" w:rsidRDefault="009461B6">
      <w:pPr>
        <w:spacing w:line="240" w:lineRule="auto"/>
      </w:pPr>
      <w:r>
        <w:separator/>
      </w:r>
    </w:p>
  </w:footnote>
  <w:footnote w:type="continuationSeparator" w:id="0">
    <w:p w14:paraId="26468D20" w14:textId="77777777" w:rsidR="009461B6" w:rsidRDefault="009461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eading=h.au5a4pgp9bd4" w:colFirst="0" w:colLast="0"/>
  <w:bookmarkEnd w:id="0"/>
  <w:p w14:paraId="2F095803" w14:textId="77777777" w:rsidR="0020654F" w:rsidRDefault="00000000">
    <w:pPr>
      <w:pStyle w:val="Heading3"/>
      <w:keepNext w:val="0"/>
      <w:keepLines w:val="0"/>
      <w:spacing w:before="0" w:after="120"/>
    </w:pPr>
    <w:r>
      <w:rPr>
        <w:noProof/>
      </w:rPr>
      <mc:AlternateContent>
        <mc:Choice Requires="wpg">
          <w:drawing>
            <wp:anchor distT="0" distB="0" distL="0" distR="0" simplePos="0" relativeHeight="251658240" behindDoc="1" locked="0" layoutInCell="1" hidden="0" allowOverlap="1" wp14:anchorId="13470B14" wp14:editId="2780BDF5">
              <wp:simplePos x="0" y="0"/>
              <wp:positionH relativeFrom="column">
                <wp:posOffset>-914399</wp:posOffset>
              </wp:positionH>
              <wp:positionV relativeFrom="paragraph">
                <wp:posOffset>-414337</wp:posOffset>
              </wp:positionV>
              <wp:extent cx="7781925" cy="948099"/>
              <wp:effectExtent l="0" t="0" r="0" b="0"/>
              <wp:wrapNone/>
              <wp:docPr id="14" name="Rectangle 14"/>
              <wp:cNvGraphicFramePr/>
              <a:graphic xmlns:a="http://schemas.openxmlformats.org/drawingml/2006/main">
                <a:graphicData uri="http://schemas.microsoft.com/office/word/2010/wordprocessingShape">
                  <wps:wsp>
                    <wps:cNvSpPr/>
                    <wps:spPr>
                      <a:xfrm>
                        <a:off x="1409000" y="3310100"/>
                        <a:ext cx="7874000" cy="939800"/>
                      </a:xfrm>
                      <a:prstGeom prst="rect">
                        <a:avLst/>
                      </a:prstGeom>
                      <a:solidFill>
                        <a:srgbClr val="071D49"/>
                      </a:solidFill>
                      <a:ln w="12700" cap="flat" cmpd="sng">
                        <a:solidFill>
                          <a:srgbClr val="1C3052"/>
                        </a:solidFill>
                        <a:prstDash val="solid"/>
                        <a:miter lim="800000"/>
                        <a:headEnd type="none" w="sm" len="sm"/>
                        <a:tailEnd type="none" w="sm" len="sm"/>
                      </a:ln>
                    </wps:spPr>
                    <wps:txbx>
                      <w:txbxContent>
                        <w:p w14:paraId="6A8FDC48" w14:textId="77777777" w:rsidR="0020654F" w:rsidRDefault="0020654F">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-914399</wp:posOffset>
              </wp:positionH>
              <wp:positionV relativeFrom="paragraph">
                <wp:posOffset>-414337</wp:posOffset>
              </wp:positionV>
              <wp:extent cx="7781925" cy="948099"/>
              <wp:effectExtent b="0" l="0" r="0" t="0"/>
              <wp:wrapNone/>
              <wp:docPr id="1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781925" cy="948099"/>
                      </a:xfrm>
                      <a:prstGeom prst="rect"/>
                      <a:ln/>
                    </pic:spPr>
                  </pic:pic>
                </a:graphicData>
              </a:graphic>
            </wp:anchor>
          </w:drawing>
        </mc:Fallback>
      </mc:AlternateContent>
    </w:r>
    <w:r>
      <w:rPr>
        <w:noProof/>
      </w:rPr>
      <w:drawing>
        <wp:anchor distT="114300" distB="114300" distL="114300" distR="114300" simplePos="0" relativeHeight="251659264" behindDoc="0" locked="0" layoutInCell="1" hidden="0" allowOverlap="1" wp14:anchorId="1104229E" wp14:editId="66B0CD3B">
          <wp:simplePos x="0" y="0"/>
          <wp:positionH relativeFrom="column">
            <wp:posOffset>3590925</wp:posOffset>
          </wp:positionH>
          <wp:positionV relativeFrom="paragraph">
            <wp:posOffset>-157162</wp:posOffset>
          </wp:positionV>
          <wp:extent cx="3024188" cy="450760"/>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024188" cy="450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07E68"/>
    <w:multiLevelType w:val="multilevel"/>
    <w:tmpl w:val="610EABD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D95495"/>
    <w:multiLevelType w:val="multilevel"/>
    <w:tmpl w:val="541E9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9816F1"/>
    <w:multiLevelType w:val="multilevel"/>
    <w:tmpl w:val="85101C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490343E"/>
    <w:multiLevelType w:val="multilevel"/>
    <w:tmpl w:val="C5083678"/>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rFonts w:ascii="Arial" w:eastAsia="Arial" w:hAnsi="Arial" w:cs="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C63C5F"/>
    <w:multiLevelType w:val="multilevel"/>
    <w:tmpl w:val="B678CA0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9E705FC"/>
    <w:multiLevelType w:val="multilevel"/>
    <w:tmpl w:val="8CAE6BE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0FC4739"/>
    <w:multiLevelType w:val="multilevel"/>
    <w:tmpl w:val="2EE695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499E7F2E"/>
    <w:multiLevelType w:val="multilevel"/>
    <w:tmpl w:val="C8E6D32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9D0719D"/>
    <w:multiLevelType w:val="multilevel"/>
    <w:tmpl w:val="E888373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591320"/>
    <w:multiLevelType w:val="multilevel"/>
    <w:tmpl w:val="A920C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29392909">
    <w:abstractNumId w:val="8"/>
  </w:num>
  <w:num w:numId="2" w16cid:durableId="1397513075">
    <w:abstractNumId w:val="7"/>
  </w:num>
  <w:num w:numId="3" w16cid:durableId="748306837">
    <w:abstractNumId w:val="5"/>
  </w:num>
  <w:num w:numId="4" w16cid:durableId="1569415935">
    <w:abstractNumId w:val="0"/>
  </w:num>
  <w:num w:numId="5" w16cid:durableId="631134307">
    <w:abstractNumId w:val="3"/>
  </w:num>
  <w:num w:numId="6" w16cid:durableId="1967545022">
    <w:abstractNumId w:val="2"/>
  </w:num>
  <w:num w:numId="7" w16cid:durableId="1992633902">
    <w:abstractNumId w:val="4"/>
  </w:num>
  <w:num w:numId="8" w16cid:durableId="1160075732">
    <w:abstractNumId w:val="6"/>
  </w:num>
  <w:num w:numId="9" w16cid:durableId="1674992534">
    <w:abstractNumId w:val="9"/>
  </w:num>
  <w:num w:numId="10" w16cid:durableId="721446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54F"/>
    <w:rsid w:val="0020654F"/>
    <w:rsid w:val="00476314"/>
    <w:rsid w:val="0067063C"/>
    <w:rsid w:val="008310B9"/>
    <w:rsid w:val="00875985"/>
    <w:rsid w:val="009461B6"/>
    <w:rsid w:val="00DC1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1C0B"/>
  <w15:docId w15:val="{BC8E1D28-BD6F-4757-9CE0-961D04372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200" w:line="240" w:lineRule="auto"/>
      <w:outlineLvl w:val="0"/>
    </w:pPr>
    <w:rPr>
      <w:b/>
      <w:bCs/>
      <w:color w:val="23A595"/>
      <w:sz w:val="48"/>
      <w:szCs w:val="48"/>
    </w:rPr>
  </w:style>
  <w:style w:type="paragraph" w:styleId="Heading2">
    <w:name w:val="heading 2"/>
    <w:basedOn w:val="Normal"/>
    <w:next w:val="Normal"/>
    <w:uiPriority w:val="9"/>
    <w:unhideWhenUsed/>
    <w:qFormat/>
    <w:pPr>
      <w:keepNext/>
      <w:keepLines/>
      <w:spacing w:after="200" w:line="240" w:lineRule="auto"/>
      <w:outlineLvl w:val="1"/>
    </w:pPr>
    <w:rPr>
      <w:rFonts w:ascii="Open Sans SemiBold" w:eastAsia="Open Sans SemiBold" w:hAnsi="Open Sans SemiBold" w:cs="Open Sans SemiBold"/>
      <w:color w:val="490F52"/>
      <w:sz w:val="36"/>
      <w:szCs w:val="36"/>
    </w:rPr>
  </w:style>
  <w:style w:type="paragraph" w:styleId="Heading3">
    <w:name w:val="heading 3"/>
    <w:basedOn w:val="Normal"/>
    <w:next w:val="Normal"/>
    <w:uiPriority w:val="9"/>
    <w:unhideWhenUsed/>
    <w:qFormat/>
    <w:pPr>
      <w:keepNext/>
      <w:keepLines/>
      <w:spacing w:before="320" w:after="80"/>
      <w:outlineLvl w:val="2"/>
    </w:pPr>
    <w:rPr>
      <w:color w:val="474747"/>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pPr>
    <w:rPr>
      <w:sz w:val="18"/>
      <w:szCs w:val="1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Hh33+3L5AO3szS0xCsd0CnIArA==">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3851</Words>
  <Characters>21951</Characters>
  <Application>Microsoft Office Word</Application>
  <DocSecurity>0</DocSecurity>
  <Lines>182</Lines>
  <Paragraphs>51</Paragraphs>
  <ScaleCrop>false</ScaleCrop>
  <Company>State of Utah</Company>
  <LinksUpToDate>false</LinksUpToDate>
  <CharactersWithSpaces>25751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Patrice Nicholes</cp:lastModifiedBy>
  <cp:revision>6</cp:revision>
  <dcterms:created xsi:type="dcterms:W3CDTF">2022-04-22T18:36:00Z</dcterms:created>
  <dcterms:modified xsi:type="dcterms:W3CDTF">2026-09-18T19:55:00Z</dcterms:modified>
</cp:coreProperties>
</file>